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C5B38E2" w14:textId="77777777" w:rsidR="00A52F33" w:rsidRPr="006C7623" w:rsidRDefault="00A52F33" w:rsidP="00A52F33">
      <w:pPr>
        <w:spacing w:line="0" w:lineRule="atLeast"/>
        <w:rPr>
          <w:rFonts w:eastAsia="Arial" w:cstheme="minorHAnsi"/>
          <w:b/>
          <w:sz w:val="44"/>
          <w:szCs w:val="44"/>
          <w:lang w:val="en-GB"/>
        </w:rPr>
      </w:pPr>
      <w:bookmarkStart w:id="0" w:name="_GoBack"/>
      <w:bookmarkEnd w:id="0"/>
    </w:p>
    <w:p w14:paraId="52A2261F" w14:textId="77777777" w:rsidR="00A52F33" w:rsidRPr="006C7623" w:rsidRDefault="00A52F33" w:rsidP="00A52F33">
      <w:pPr>
        <w:rPr>
          <w:rFonts w:cstheme="minorHAnsi"/>
          <w:lang w:val="en-GB"/>
        </w:rPr>
      </w:pPr>
    </w:p>
    <w:p w14:paraId="319D52F2" w14:textId="77777777" w:rsidR="00A52F33" w:rsidRPr="006C7623" w:rsidRDefault="00A52F33" w:rsidP="00A52F33">
      <w:pPr>
        <w:rPr>
          <w:rFonts w:cstheme="minorHAnsi"/>
          <w:lang w:val="en-GB"/>
        </w:rPr>
      </w:pPr>
    </w:p>
    <w:p w14:paraId="7B83E607" w14:textId="77777777" w:rsidR="00A52F33" w:rsidRPr="006C7623" w:rsidRDefault="00A52F33" w:rsidP="00A52F33">
      <w:pPr>
        <w:rPr>
          <w:rFonts w:cstheme="minorHAnsi"/>
          <w:lang w:val="en-GB"/>
        </w:rPr>
      </w:pPr>
    </w:p>
    <w:p w14:paraId="0E1C8BC3" w14:textId="77777777" w:rsidR="00A52F33" w:rsidRPr="006C7623" w:rsidRDefault="00910B08" w:rsidP="00A52F33">
      <w:pPr>
        <w:jc w:val="center"/>
        <w:rPr>
          <w:rFonts w:cstheme="minorHAnsi"/>
          <w:lang w:val="en-GB"/>
        </w:rPr>
      </w:pPr>
      <w:r w:rsidRPr="00C16CE6">
        <w:rPr>
          <w:rFonts w:cstheme="minorHAnsi"/>
          <w:noProof/>
          <w:lang w:val="en-ZA" w:eastAsia="en-ZA"/>
        </w:rPr>
        <w:drawing>
          <wp:inline distT="0" distB="0" distL="0" distR="0" wp14:anchorId="6CAF55A4" wp14:editId="1D7570E3">
            <wp:extent cx="3023793" cy="1548765"/>
            <wp:effectExtent l="0" t="0" r="0" b="635"/>
            <wp:docPr id="9" name="Picture 9" descr="C:\Documents and Settings\x\Local Settings\Temp\GWViewer\new logo eg.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x\Local Settings\Temp\GWViewer\new logo eg. 1.jpg"/>
                    <pic:cNvPicPr>
                      <a:picLocks noChangeAspect="1" noChangeArrowheads="1"/>
                    </pic:cNvPicPr>
                  </pic:nvPicPr>
                  <pic:blipFill>
                    <a:blip r:embed="rId8" r:link="rId9" cstate="print">
                      <a:extLst>
                        <a:ext uri="{28A0092B-C50C-407E-A947-70E740481C1C}">
                          <a14:useLocalDpi xmlns:a14="http://schemas.microsoft.com/office/drawing/2010/main" val="0"/>
                        </a:ext>
                      </a:extLst>
                    </a:blip>
                    <a:srcRect/>
                    <a:stretch>
                      <a:fillRect/>
                    </a:stretch>
                  </pic:blipFill>
                  <pic:spPr bwMode="auto">
                    <a:xfrm>
                      <a:off x="0" y="0"/>
                      <a:ext cx="3031133" cy="1552525"/>
                    </a:xfrm>
                    <a:prstGeom prst="rect">
                      <a:avLst/>
                    </a:prstGeom>
                    <a:noFill/>
                  </pic:spPr>
                </pic:pic>
              </a:graphicData>
            </a:graphic>
          </wp:inline>
        </w:drawing>
      </w:r>
    </w:p>
    <w:p w14:paraId="782A7CFF" w14:textId="77777777" w:rsidR="00A52F33" w:rsidRPr="006C7623" w:rsidRDefault="00A52F33" w:rsidP="00A52F33">
      <w:pPr>
        <w:rPr>
          <w:rFonts w:cstheme="minorHAnsi"/>
          <w:lang w:val="en-GB"/>
        </w:rPr>
      </w:pPr>
    </w:p>
    <w:p w14:paraId="110A3594" w14:textId="77777777" w:rsidR="00A52F33" w:rsidRPr="006C7623" w:rsidRDefault="00A52F33" w:rsidP="00A52F33">
      <w:pPr>
        <w:rPr>
          <w:rFonts w:cstheme="minorHAnsi"/>
          <w:lang w:val="en-GB"/>
        </w:rPr>
      </w:pPr>
    </w:p>
    <w:p w14:paraId="4FB63AD1" w14:textId="77777777" w:rsidR="004F70C0" w:rsidRPr="00910B08" w:rsidRDefault="00550A36" w:rsidP="004F70C0">
      <w:pPr>
        <w:spacing w:line="0" w:lineRule="atLeast"/>
        <w:jc w:val="center"/>
        <w:rPr>
          <w:rFonts w:asciiTheme="majorHAnsi" w:eastAsia="Arial" w:hAnsiTheme="majorHAnsi" w:cstheme="majorHAnsi"/>
          <w:b/>
          <w:sz w:val="52"/>
          <w:szCs w:val="44"/>
          <w:lang w:val="en-GB"/>
        </w:rPr>
      </w:pPr>
      <w:r>
        <w:rPr>
          <w:rFonts w:asciiTheme="majorHAnsi" w:eastAsia="Arial" w:hAnsiTheme="majorHAnsi" w:cstheme="majorHAnsi"/>
          <w:b/>
          <w:sz w:val="52"/>
          <w:szCs w:val="44"/>
          <w:lang w:val="en-GB"/>
        </w:rPr>
        <w:t>National Clinical Guideline</w:t>
      </w:r>
      <w:r w:rsidR="004F70C0" w:rsidRPr="00910B08">
        <w:rPr>
          <w:rFonts w:asciiTheme="majorHAnsi" w:eastAsia="Arial" w:hAnsiTheme="majorHAnsi" w:cstheme="majorHAnsi"/>
          <w:b/>
          <w:sz w:val="52"/>
          <w:szCs w:val="44"/>
          <w:lang w:val="en-GB"/>
        </w:rPr>
        <w:t xml:space="preserve"> on the Management of</w:t>
      </w:r>
    </w:p>
    <w:p w14:paraId="1CFB4BC7" w14:textId="77777777" w:rsidR="004F70C0" w:rsidRPr="00910B08" w:rsidRDefault="004F70C0" w:rsidP="004F70C0">
      <w:pPr>
        <w:spacing w:line="0" w:lineRule="atLeast"/>
        <w:jc w:val="center"/>
        <w:rPr>
          <w:rFonts w:asciiTheme="majorHAnsi" w:eastAsia="Arial" w:hAnsiTheme="majorHAnsi" w:cstheme="majorHAnsi"/>
          <w:b/>
          <w:sz w:val="52"/>
          <w:szCs w:val="44"/>
          <w:lang w:val="en-GB"/>
        </w:rPr>
      </w:pPr>
      <w:r w:rsidRPr="00910B08">
        <w:rPr>
          <w:rFonts w:asciiTheme="majorHAnsi" w:eastAsia="Arial" w:hAnsiTheme="majorHAnsi" w:cstheme="majorHAnsi"/>
          <w:b/>
          <w:sz w:val="52"/>
          <w:szCs w:val="44"/>
          <w:lang w:val="en-GB"/>
        </w:rPr>
        <w:t>Post-Exposure Prophylaxis (PEP) in Occupational and Non-Occupational Exposures</w:t>
      </w:r>
    </w:p>
    <w:p w14:paraId="6F96E1B0" w14:textId="77777777" w:rsidR="00A52F33" w:rsidRPr="00910B08" w:rsidRDefault="00A52F33" w:rsidP="00A52F33">
      <w:pPr>
        <w:spacing w:line="0" w:lineRule="atLeast"/>
        <w:jc w:val="center"/>
        <w:rPr>
          <w:rFonts w:asciiTheme="majorHAnsi" w:eastAsia="Arial" w:hAnsiTheme="majorHAnsi" w:cstheme="majorHAnsi"/>
          <w:b/>
          <w:sz w:val="52"/>
          <w:szCs w:val="44"/>
          <w:lang w:val="en-GB"/>
        </w:rPr>
      </w:pPr>
    </w:p>
    <w:p w14:paraId="0A5D1952" w14:textId="77777777" w:rsidR="00A52F33" w:rsidRPr="00910B08" w:rsidRDefault="003862AD" w:rsidP="00A52F33">
      <w:pPr>
        <w:spacing w:line="0" w:lineRule="atLeast"/>
        <w:jc w:val="center"/>
        <w:rPr>
          <w:rFonts w:asciiTheme="majorHAnsi" w:eastAsia="Arial" w:hAnsiTheme="majorHAnsi" w:cstheme="majorHAnsi"/>
          <w:b/>
          <w:sz w:val="52"/>
          <w:szCs w:val="44"/>
          <w:lang w:val="en-GB"/>
        </w:rPr>
      </w:pPr>
      <w:r w:rsidRPr="00910B08">
        <w:rPr>
          <w:rFonts w:asciiTheme="majorHAnsi" w:eastAsia="Arial" w:hAnsiTheme="majorHAnsi" w:cstheme="majorHAnsi"/>
          <w:b/>
          <w:sz w:val="52"/>
          <w:szCs w:val="44"/>
          <w:lang w:val="en-GB"/>
        </w:rPr>
        <w:t>2019</w:t>
      </w:r>
    </w:p>
    <w:p w14:paraId="30A12659" w14:textId="77777777" w:rsidR="00A52F33" w:rsidRPr="006C7623" w:rsidRDefault="00A52F33" w:rsidP="00A52F33">
      <w:pPr>
        <w:spacing w:line="0" w:lineRule="atLeast"/>
        <w:jc w:val="center"/>
        <w:rPr>
          <w:rFonts w:cstheme="minorHAnsi"/>
          <w:color w:val="000000"/>
          <w:sz w:val="24"/>
          <w:lang w:val="en-GB"/>
        </w:rPr>
      </w:pPr>
    </w:p>
    <w:p w14:paraId="3148E9B8" w14:textId="77777777" w:rsidR="00A52F33" w:rsidRPr="006C7623" w:rsidRDefault="00A52F33" w:rsidP="00A52F33">
      <w:pPr>
        <w:rPr>
          <w:rFonts w:cstheme="minorHAnsi"/>
          <w:lang w:val="en-GB"/>
        </w:rPr>
      </w:pPr>
    </w:p>
    <w:p w14:paraId="553AF2F6" w14:textId="77777777" w:rsidR="009D4146" w:rsidRPr="006C7623" w:rsidRDefault="009D4146">
      <w:pPr>
        <w:rPr>
          <w:rFonts w:cstheme="minorHAnsi"/>
          <w:lang w:val="en-GB"/>
        </w:rPr>
      </w:pPr>
    </w:p>
    <w:p w14:paraId="5187AD45" w14:textId="77777777" w:rsidR="00A52F33" w:rsidRPr="006C7623" w:rsidRDefault="00A52F33">
      <w:pPr>
        <w:rPr>
          <w:rFonts w:cstheme="minorHAnsi"/>
          <w:lang w:val="en-GB"/>
        </w:rPr>
      </w:pPr>
    </w:p>
    <w:p w14:paraId="5D0F0B1A" w14:textId="77777777" w:rsidR="00A30E3B" w:rsidRDefault="00A30E3B" w:rsidP="00910B08">
      <w:pPr>
        <w:tabs>
          <w:tab w:val="left" w:pos="3240"/>
        </w:tabs>
        <w:autoSpaceDE w:val="0"/>
        <w:autoSpaceDN w:val="0"/>
        <w:adjustRightInd w:val="0"/>
        <w:spacing w:line="240" w:lineRule="auto"/>
        <w:rPr>
          <w:rFonts w:cstheme="minorHAnsi"/>
          <w:b/>
          <w:bCs/>
          <w:sz w:val="20"/>
          <w:szCs w:val="20"/>
        </w:rPr>
        <w:sectPr w:rsidR="00A30E3B" w:rsidSect="00A30E3B">
          <w:footerReference w:type="even" r:id="rId10"/>
          <w:type w:val="continuous"/>
          <w:pgSz w:w="11906" w:h="16838" w:code="9"/>
          <w:pgMar w:top="1440" w:right="1440" w:bottom="1440" w:left="1440" w:header="720" w:footer="720" w:gutter="0"/>
          <w:cols w:space="720"/>
          <w:docGrid w:linePitch="360"/>
        </w:sectPr>
      </w:pPr>
    </w:p>
    <w:p w14:paraId="2529D8E3" w14:textId="77777777" w:rsidR="00A30E3B" w:rsidRDefault="00A30E3B" w:rsidP="00910B08">
      <w:pPr>
        <w:tabs>
          <w:tab w:val="left" w:pos="3240"/>
        </w:tabs>
        <w:autoSpaceDE w:val="0"/>
        <w:autoSpaceDN w:val="0"/>
        <w:adjustRightInd w:val="0"/>
        <w:spacing w:line="240" w:lineRule="auto"/>
        <w:rPr>
          <w:rFonts w:cstheme="minorHAnsi"/>
          <w:b/>
          <w:bCs/>
          <w:sz w:val="20"/>
          <w:szCs w:val="20"/>
        </w:rPr>
        <w:sectPr w:rsidR="00A30E3B" w:rsidSect="00A30E3B">
          <w:footerReference w:type="default" r:id="rId11"/>
          <w:type w:val="continuous"/>
          <w:pgSz w:w="11906" w:h="16838" w:code="9"/>
          <w:pgMar w:top="1440" w:right="1440" w:bottom="1440" w:left="1440" w:header="720" w:footer="720" w:gutter="0"/>
          <w:pgNumType w:fmt="lowerRoman" w:start="1"/>
          <w:cols w:space="720"/>
          <w:docGrid w:linePitch="360"/>
        </w:sectPr>
      </w:pPr>
    </w:p>
    <w:p w14:paraId="51723A48" w14:textId="77777777" w:rsidR="00910B08" w:rsidRPr="00C16CE6" w:rsidRDefault="00910B08" w:rsidP="00910B08">
      <w:pPr>
        <w:tabs>
          <w:tab w:val="left" w:pos="3240"/>
        </w:tabs>
        <w:autoSpaceDE w:val="0"/>
        <w:autoSpaceDN w:val="0"/>
        <w:adjustRightInd w:val="0"/>
        <w:spacing w:line="240" w:lineRule="auto"/>
        <w:rPr>
          <w:rFonts w:cstheme="minorHAnsi"/>
          <w:b/>
          <w:bCs/>
          <w:sz w:val="20"/>
          <w:szCs w:val="20"/>
        </w:rPr>
      </w:pPr>
      <w:r>
        <w:rPr>
          <w:rFonts w:cstheme="minorHAnsi"/>
          <w:b/>
          <w:bCs/>
          <w:sz w:val="20"/>
          <w:szCs w:val="20"/>
        </w:rPr>
        <w:lastRenderedPageBreak/>
        <w:t>National Department of Health</w:t>
      </w:r>
      <w:r w:rsidRPr="00C16CE6">
        <w:rPr>
          <w:rFonts w:cstheme="minorHAnsi"/>
          <w:b/>
          <w:bCs/>
          <w:sz w:val="20"/>
          <w:szCs w:val="20"/>
        </w:rPr>
        <w:t xml:space="preserve"> Library Cataloguing-in-Publication Data</w:t>
      </w:r>
    </w:p>
    <w:p w14:paraId="2632B061" w14:textId="77777777" w:rsidR="00A13D3A" w:rsidRPr="00A13D3A" w:rsidRDefault="00A13D3A" w:rsidP="00A13D3A">
      <w:pPr>
        <w:autoSpaceDE w:val="0"/>
        <w:autoSpaceDN w:val="0"/>
        <w:adjustRightInd w:val="0"/>
        <w:spacing w:line="240" w:lineRule="auto"/>
        <w:rPr>
          <w:rFonts w:cstheme="minorHAnsi"/>
          <w:sz w:val="20"/>
          <w:szCs w:val="20"/>
        </w:rPr>
      </w:pPr>
      <w:r w:rsidRPr="00A13D3A">
        <w:rPr>
          <w:rFonts w:cstheme="minorHAnsi"/>
          <w:sz w:val="20"/>
          <w:szCs w:val="20"/>
        </w:rPr>
        <w:t>Guidelines on the Management of</w:t>
      </w:r>
      <w:r>
        <w:rPr>
          <w:rFonts w:cstheme="minorHAnsi"/>
          <w:sz w:val="20"/>
          <w:szCs w:val="20"/>
        </w:rPr>
        <w:t xml:space="preserve"> </w:t>
      </w:r>
      <w:r w:rsidRPr="00A13D3A">
        <w:rPr>
          <w:rFonts w:cstheme="minorHAnsi"/>
          <w:sz w:val="20"/>
          <w:szCs w:val="20"/>
        </w:rPr>
        <w:t>Post-Exposure Prophylaxis (PEP) in Occupational and Non-Occupational Exposures</w:t>
      </w:r>
    </w:p>
    <w:p w14:paraId="01A53303" w14:textId="77777777" w:rsidR="00910B08" w:rsidRPr="00C16CE6" w:rsidRDefault="00910B08" w:rsidP="00910B08">
      <w:pPr>
        <w:autoSpaceDE w:val="0"/>
        <w:autoSpaceDN w:val="0"/>
        <w:adjustRightInd w:val="0"/>
        <w:spacing w:line="240" w:lineRule="auto"/>
        <w:rPr>
          <w:rFonts w:cstheme="minorHAnsi"/>
          <w:b/>
          <w:bCs/>
          <w:sz w:val="20"/>
          <w:szCs w:val="20"/>
        </w:rPr>
      </w:pPr>
    </w:p>
    <w:p w14:paraId="39A2AF4A" w14:textId="77777777" w:rsidR="00910B08" w:rsidRPr="00C16CE6" w:rsidRDefault="00910B08" w:rsidP="00910B08">
      <w:pPr>
        <w:autoSpaceDE w:val="0"/>
        <w:autoSpaceDN w:val="0"/>
        <w:adjustRightInd w:val="0"/>
        <w:spacing w:line="240" w:lineRule="auto"/>
        <w:rPr>
          <w:rFonts w:cstheme="minorHAnsi"/>
          <w:sz w:val="20"/>
          <w:szCs w:val="20"/>
        </w:rPr>
      </w:pPr>
      <w:r w:rsidRPr="00C16CE6">
        <w:rPr>
          <w:rFonts w:cstheme="minorHAnsi"/>
          <w:sz w:val="20"/>
          <w:szCs w:val="20"/>
        </w:rPr>
        <w:t>ISBN</w:t>
      </w:r>
    </w:p>
    <w:p w14:paraId="312B8260" w14:textId="77777777" w:rsidR="00910B08" w:rsidRPr="00C16CE6" w:rsidRDefault="00910B08" w:rsidP="00910B08">
      <w:pPr>
        <w:autoSpaceDE w:val="0"/>
        <w:autoSpaceDN w:val="0"/>
        <w:adjustRightInd w:val="0"/>
        <w:spacing w:line="240" w:lineRule="auto"/>
        <w:rPr>
          <w:rFonts w:cstheme="minorHAnsi"/>
          <w:sz w:val="20"/>
          <w:szCs w:val="20"/>
        </w:rPr>
      </w:pPr>
    </w:p>
    <w:p w14:paraId="6D356FAB" w14:textId="77777777" w:rsidR="00A52F33" w:rsidRPr="006C7623" w:rsidRDefault="00A52F33" w:rsidP="00A52F33">
      <w:pPr>
        <w:rPr>
          <w:rFonts w:cstheme="minorHAnsi"/>
          <w:sz w:val="18"/>
          <w:lang w:val="en-GB"/>
        </w:rPr>
      </w:pPr>
    </w:p>
    <w:p w14:paraId="3609E84F" w14:textId="77777777" w:rsidR="00A52F33" w:rsidRPr="006C7623" w:rsidRDefault="00A52F33">
      <w:pPr>
        <w:rPr>
          <w:rFonts w:cstheme="minorHAnsi"/>
          <w:lang w:val="en-GB"/>
        </w:rPr>
      </w:pPr>
    </w:p>
    <w:p w14:paraId="3521FBD6" w14:textId="77777777" w:rsidR="00A52F33" w:rsidRPr="006C7623" w:rsidRDefault="00A52F33">
      <w:pPr>
        <w:rPr>
          <w:rFonts w:cstheme="minorHAnsi"/>
          <w:lang w:val="en-GB"/>
        </w:rPr>
      </w:pPr>
    </w:p>
    <w:p w14:paraId="73C7121D" w14:textId="77777777" w:rsidR="00A52F33" w:rsidRPr="006C7623" w:rsidRDefault="00A52F33">
      <w:pPr>
        <w:rPr>
          <w:rFonts w:cstheme="minorHAnsi"/>
          <w:lang w:val="en-GB"/>
        </w:rPr>
      </w:pPr>
    </w:p>
    <w:p w14:paraId="370EC66A" w14:textId="77777777" w:rsidR="00A52F33" w:rsidRPr="006C7623" w:rsidRDefault="00A52F33">
      <w:pPr>
        <w:rPr>
          <w:rFonts w:cstheme="minorHAnsi"/>
          <w:lang w:val="en-GB"/>
        </w:rPr>
      </w:pPr>
    </w:p>
    <w:p w14:paraId="4CDEAF4B" w14:textId="77777777" w:rsidR="00A52F33" w:rsidRPr="006C7623" w:rsidRDefault="00A52F33">
      <w:pPr>
        <w:rPr>
          <w:rFonts w:cstheme="minorHAnsi"/>
          <w:lang w:val="en-GB"/>
        </w:rPr>
      </w:pPr>
    </w:p>
    <w:p w14:paraId="15F7A179" w14:textId="77777777" w:rsidR="00A52F33" w:rsidRPr="006C7623" w:rsidRDefault="00A52F33">
      <w:pPr>
        <w:rPr>
          <w:rFonts w:cstheme="minorHAnsi"/>
          <w:lang w:val="en-GB"/>
        </w:rPr>
      </w:pPr>
    </w:p>
    <w:p w14:paraId="57FA4E89" w14:textId="77777777" w:rsidR="00A52F33" w:rsidRPr="006C7623" w:rsidRDefault="00A52F33" w:rsidP="00A52F33">
      <w:pPr>
        <w:spacing w:line="0" w:lineRule="atLeast"/>
        <w:rPr>
          <w:rFonts w:eastAsia="Arial" w:cstheme="minorHAnsi"/>
          <w:color w:val="333333"/>
          <w:szCs w:val="22"/>
          <w:lang w:val="en-GB"/>
        </w:rPr>
      </w:pPr>
    </w:p>
    <w:p w14:paraId="38A3C4B9" w14:textId="77777777" w:rsidR="00A52F33" w:rsidRPr="006C7623" w:rsidRDefault="00A52F33" w:rsidP="00A52F33">
      <w:pPr>
        <w:spacing w:line="0" w:lineRule="atLeast"/>
        <w:rPr>
          <w:rFonts w:eastAsia="Arial" w:cstheme="minorHAnsi"/>
          <w:color w:val="333333"/>
          <w:szCs w:val="22"/>
          <w:lang w:val="en-GB"/>
        </w:rPr>
      </w:pPr>
    </w:p>
    <w:p w14:paraId="7DBEB6B5" w14:textId="77777777" w:rsidR="00A52F33" w:rsidRPr="006C7623" w:rsidRDefault="00A52F33" w:rsidP="00A52F33">
      <w:pPr>
        <w:spacing w:line="0" w:lineRule="atLeast"/>
        <w:rPr>
          <w:rFonts w:eastAsia="Arial" w:cstheme="minorHAnsi"/>
          <w:color w:val="333333"/>
          <w:szCs w:val="22"/>
          <w:lang w:val="en-GB"/>
        </w:rPr>
      </w:pPr>
    </w:p>
    <w:p w14:paraId="1874453A" w14:textId="77777777" w:rsidR="00A52F33" w:rsidRPr="006C7623" w:rsidRDefault="00A52F33" w:rsidP="00A52F33">
      <w:pPr>
        <w:spacing w:line="0" w:lineRule="atLeast"/>
        <w:rPr>
          <w:rFonts w:eastAsia="Arial" w:cstheme="minorHAnsi"/>
          <w:color w:val="333333"/>
          <w:szCs w:val="22"/>
          <w:lang w:val="en-GB"/>
        </w:rPr>
      </w:pPr>
    </w:p>
    <w:p w14:paraId="3F908522" w14:textId="77777777" w:rsidR="00A52F33" w:rsidRPr="006C7623" w:rsidRDefault="00A52F33" w:rsidP="00A52F33">
      <w:pPr>
        <w:spacing w:line="0" w:lineRule="atLeast"/>
        <w:rPr>
          <w:rFonts w:eastAsia="Arial" w:cstheme="minorHAnsi"/>
          <w:color w:val="333333"/>
          <w:szCs w:val="22"/>
          <w:lang w:val="en-GB"/>
        </w:rPr>
      </w:pPr>
    </w:p>
    <w:p w14:paraId="265032A2" w14:textId="77777777" w:rsidR="00A52F33" w:rsidRPr="006C7623" w:rsidRDefault="00A52F33" w:rsidP="00A52F33">
      <w:pPr>
        <w:spacing w:line="0" w:lineRule="atLeast"/>
        <w:rPr>
          <w:rFonts w:eastAsia="Arial" w:cstheme="minorHAnsi"/>
          <w:color w:val="333333"/>
          <w:szCs w:val="22"/>
          <w:lang w:val="en-GB"/>
        </w:rPr>
      </w:pPr>
    </w:p>
    <w:p w14:paraId="6DB33D0D" w14:textId="77777777" w:rsidR="00A52F33" w:rsidRPr="006C7623" w:rsidRDefault="00A52F33" w:rsidP="00A52F33">
      <w:pPr>
        <w:spacing w:line="0" w:lineRule="atLeast"/>
        <w:rPr>
          <w:rFonts w:eastAsia="Arial" w:cstheme="minorHAnsi"/>
          <w:color w:val="333333"/>
          <w:szCs w:val="22"/>
          <w:lang w:val="en-GB"/>
        </w:rPr>
      </w:pPr>
    </w:p>
    <w:p w14:paraId="103A1183" w14:textId="77777777" w:rsidR="00A52F33" w:rsidRPr="006C7623" w:rsidRDefault="00A52F33" w:rsidP="00A52F33">
      <w:pPr>
        <w:spacing w:line="0" w:lineRule="atLeast"/>
        <w:rPr>
          <w:rFonts w:eastAsia="Arial" w:cstheme="minorHAnsi"/>
          <w:color w:val="333333"/>
          <w:szCs w:val="22"/>
          <w:lang w:val="en-GB"/>
        </w:rPr>
      </w:pPr>
    </w:p>
    <w:p w14:paraId="1EBE96C0" w14:textId="77777777" w:rsidR="00A52F33" w:rsidRPr="006C7623" w:rsidRDefault="00A52F33" w:rsidP="00A52F33">
      <w:pPr>
        <w:spacing w:line="0" w:lineRule="atLeast"/>
        <w:rPr>
          <w:rFonts w:eastAsia="Arial" w:cstheme="minorHAnsi"/>
          <w:color w:val="333333"/>
          <w:szCs w:val="22"/>
          <w:lang w:val="en-GB"/>
        </w:rPr>
      </w:pPr>
    </w:p>
    <w:p w14:paraId="10A9F428" w14:textId="77777777" w:rsidR="00A52F33" w:rsidRPr="006C7623" w:rsidRDefault="00A52F33" w:rsidP="00A52F33">
      <w:pPr>
        <w:spacing w:line="0" w:lineRule="atLeast"/>
        <w:rPr>
          <w:rFonts w:eastAsia="Arial" w:cstheme="minorHAnsi"/>
          <w:color w:val="333333"/>
          <w:szCs w:val="22"/>
          <w:lang w:val="en-GB"/>
        </w:rPr>
      </w:pPr>
    </w:p>
    <w:p w14:paraId="6308630B" w14:textId="77777777" w:rsidR="00A52F33" w:rsidRPr="006C7623" w:rsidRDefault="00A52F33" w:rsidP="00A52F33">
      <w:pPr>
        <w:spacing w:line="0" w:lineRule="atLeast"/>
        <w:rPr>
          <w:rFonts w:eastAsia="Arial" w:cstheme="minorHAnsi"/>
          <w:color w:val="333333"/>
          <w:szCs w:val="22"/>
          <w:lang w:val="en-GB"/>
        </w:rPr>
      </w:pPr>
    </w:p>
    <w:p w14:paraId="53CC85E5" w14:textId="77777777" w:rsidR="00A52F33" w:rsidRPr="006C7623" w:rsidRDefault="00A52F33" w:rsidP="00A52F33">
      <w:pPr>
        <w:spacing w:line="0" w:lineRule="atLeast"/>
        <w:rPr>
          <w:rFonts w:eastAsia="Arial" w:cstheme="minorHAnsi"/>
          <w:color w:val="333333"/>
          <w:szCs w:val="22"/>
          <w:lang w:val="en-GB"/>
        </w:rPr>
      </w:pPr>
    </w:p>
    <w:p w14:paraId="6839876B" w14:textId="77777777" w:rsidR="00A52F33" w:rsidRPr="006C7623" w:rsidRDefault="00A52F33" w:rsidP="00A52F33">
      <w:pPr>
        <w:spacing w:line="0" w:lineRule="atLeast"/>
        <w:rPr>
          <w:rFonts w:eastAsia="Arial" w:cstheme="minorHAnsi"/>
          <w:color w:val="333333"/>
          <w:szCs w:val="22"/>
          <w:lang w:val="en-GB"/>
        </w:rPr>
      </w:pPr>
    </w:p>
    <w:p w14:paraId="020CFCED" w14:textId="77777777" w:rsidR="00A52F33" w:rsidRPr="006C7623" w:rsidRDefault="00A52F33" w:rsidP="00A52F33">
      <w:pPr>
        <w:spacing w:line="0" w:lineRule="atLeast"/>
        <w:rPr>
          <w:rFonts w:eastAsia="Arial" w:cstheme="minorHAnsi"/>
          <w:color w:val="333333"/>
          <w:szCs w:val="22"/>
          <w:lang w:val="en-GB"/>
        </w:rPr>
      </w:pPr>
    </w:p>
    <w:p w14:paraId="474FB689" w14:textId="77777777" w:rsidR="00A52F33" w:rsidRPr="006C7623" w:rsidRDefault="00A52F33" w:rsidP="00A52F33">
      <w:pPr>
        <w:spacing w:line="0" w:lineRule="atLeast"/>
        <w:rPr>
          <w:rFonts w:eastAsia="Arial" w:cstheme="minorHAnsi"/>
          <w:color w:val="333333"/>
          <w:szCs w:val="22"/>
          <w:lang w:val="en-GB"/>
        </w:rPr>
      </w:pPr>
    </w:p>
    <w:p w14:paraId="581A8694" w14:textId="77777777" w:rsidR="00A52F33" w:rsidRPr="006C7623" w:rsidRDefault="00A52F33" w:rsidP="00A52F33">
      <w:pPr>
        <w:spacing w:line="0" w:lineRule="atLeast"/>
        <w:rPr>
          <w:rFonts w:eastAsia="Arial" w:cstheme="minorHAnsi"/>
          <w:color w:val="333333"/>
          <w:szCs w:val="22"/>
          <w:lang w:val="en-GB"/>
        </w:rPr>
      </w:pPr>
    </w:p>
    <w:p w14:paraId="0CA9C053" w14:textId="77777777" w:rsidR="00F53FDC" w:rsidRPr="006C7623" w:rsidRDefault="00F53FDC" w:rsidP="00A52F33">
      <w:pPr>
        <w:spacing w:line="0" w:lineRule="atLeast"/>
        <w:rPr>
          <w:rFonts w:eastAsia="Arial" w:cstheme="minorHAnsi"/>
          <w:color w:val="333333"/>
          <w:sz w:val="20"/>
          <w:szCs w:val="20"/>
          <w:lang w:val="en-GB"/>
        </w:rPr>
      </w:pPr>
    </w:p>
    <w:p w14:paraId="6743DA7C" w14:textId="77777777" w:rsidR="00F53FDC" w:rsidRPr="006C7623" w:rsidRDefault="00F53FDC" w:rsidP="00A52F33">
      <w:pPr>
        <w:spacing w:line="0" w:lineRule="atLeast"/>
        <w:rPr>
          <w:rFonts w:eastAsia="Arial" w:cstheme="minorHAnsi"/>
          <w:color w:val="333333"/>
          <w:sz w:val="20"/>
          <w:szCs w:val="20"/>
          <w:lang w:val="en-GB"/>
        </w:rPr>
      </w:pPr>
    </w:p>
    <w:p w14:paraId="3121B8F0" w14:textId="77777777" w:rsidR="00F53FDC" w:rsidRPr="006C7623" w:rsidRDefault="00F53FDC" w:rsidP="00A52F33">
      <w:pPr>
        <w:spacing w:line="0" w:lineRule="atLeast"/>
        <w:rPr>
          <w:rFonts w:eastAsia="Arial" w:cstheme="minorHAnsi"/>
          <w:color w:val="333333"/>
          <w:sz w:val="20"/>
          <w:szCs w:val="20"/>
          <w:lang w:val="en-GB"/>
        </w:rPr>
      </w:pPr>
    </w:p>
    <w:p w14:paraId="75C0AC9F" w14:textId="77777777" w:rsidR="00F53FDC" w:rsidRPr="006C7623" w:rsidRDefault="00F53FDC" w:rsidP="00A52F33">
      <w:pPr>
        <w:spacing w:line="0" w:lineRule="atLeast"/>
        <w:rPr>
          <w:rFonts w:eastAsia="Arial" w:cstheme="minorHAnsi"/>
          <w:color w:val="333333"/>
          <w:sz w:val="20"/>
          <w:szCs w:val="20"/>
          <w:lang w:val="en-GB"/>
        </w:rPr>
      </w:pPr>
    </w:p>
    <w:p w14:paraId="7BAB3D01" w14:textId="77777777" w:rsidR="002007E1" w:rsidRPr="006C7623" w:rsidRDefault="002007E1" w:rsidP="00A52F33">
      <w:pPr>
        <w:spacing w:line="0" w:lineRule="atLeast"/>
        <w:rPr>
          <w:rFonts w:eastAsia="Arial" w:cstheme="minorHAnsi"/>
          <w:color w:val="333333"/>
          <w:sz w:val="20"/>
          <w:szCs w:val="20"/>
          <w:lang w:val="en-GB"/>
        </w:rPr>
      </w:pPr>
    </w:p>
    <w:p w14:paraId="73504945" w14:textId="77777777" w:rsidR="002007E1" w:rsidRPr="006C7623" w:rsidRDefault="002007E1" w:rsidP="00A52F33">
      <w:pPr>
        <w:spacing w:line="0" w:lineRule="atLeast"/>
        <w:rPr>
          <w:rFonts w:eastAsia="Arial" w:cstheme="minorHAnsi"/>
          <w:color w:val="333333"/>
          <w:sz w:val="20"/>
          <w:szCs w:val="20"/>
          <w:lang w:val="en-GB"/>
        </w:rPr>
      </w:pPr>
    </w:p>
    <w:p w14:paraId="6A17CA49" w14:textId="77777777" w:rsidR="002007E1" w:rsidRPr="006C7623" w:rsidRDefault="002007E1" w:rsidP="00A52F33">
      <w:pPr>
        <w:spacing w:line="0" w:lineRule="atLeast"/>
        <w:rPr>
          <w:rFonts w:eastAsia="Arial" w:cstheme="minorHAnsi"/>
          <w:color w:val="333333"/>
          <w:sz w:val="20"/>
          <w:szCs w:val="20"/>
          <w:lang w:val="en-GB"/>
        </w:rPr>
      </w:pPr>
    </w:p>
    <w:p w14:paraId="2DB833DA" w14:textId="77777777" w:rsidR="002007E1" w:rsidRPr="006C7623" w:rsidRDefault="002007E1" w:rsidP="00A52F33">
      <w:pPr>
        <w:spacing w:line="0" w:lineRule="atLeast"/>
        <w:rPr>
          <w:rFonts w:eastAsia="Arial" w:cstheme="minorHAnsi"/>
          <w:color w:val="333333"/>
          <w:sz w:val="20"/>
          <w:szCs w:val="20"/>
          <w:lang w:val="en-GB"/>
        </w:rPr>
      </w:pPr>
    </w:p>
    <w:p w14:paraId="0EAA0A2A" w14:textId="77777777" w:rsidR="002007E1" w:rsidRPr="006C7623" w:rsidRDefault="002007E1" w:rsidP="00A52F33">
      <w:pPr>
        <w:spacing w:line="0" w:lineRule="atLeast"/>
        <w:rPr>
          <w:rFonts w:eastAsia="Arial" w:cstheme="minorHAnsi"/>
          <w:color w:val="333333"/>
          <w:sz w:val="20"/>
          <w:szCs w:val="20"/>
          <w:lang w:val="en-GB"/>
        </w:rPr>
      </w:pPr>
    </w:p>
    <w:p w14:paraId="2C54AA2D" w14:textId="77777777" w:rsidR="002007E1" w:rsidRPr="006C7623" w:rsidRDefault="002007E1" w:rsidP="00A52F33">
      <w:pPr>
        <w:spacing w:line="0" w:lineRule="atLeast"/>
        <w:rPr>
          <w:rFonts w:eastAsia="Arial" w:cstheme="minorHAnsi"/>
          <w:color w:val="333333"/>
          <w:sz w:val="20"/>
          <w:szCs w:val="20"/>
          <w:lang w:val="en-GB"/>
        </w:rPr>
      </w:pPr>
    </w:p>
    <w:p w14:paraId="47114DAC" w14:textId="77777777" w:rsidR="002007E1" w:rsidRPr="006C7623" w:rsidRDefault="002007E1" w:rsidP="00A52F33">
      <w:pPr>
        <w:spacing w:line="0" w:lineRule="atLeast"/>
        <w:rPr>
          <w:rFonts w:eastAsia="Arial" w:cstheme="minorHAnsi"/>
          <w:color w:val="333333"/>
          <w:sz w:val="20"/>
          <w:szCs w:val="20"/>
          <w:lang w:val="en-GB"/>
        </w:rPr>
      </w:pPr>
    </w:p>
    <w:p w14:paraId="7DDDAAB4" w14:textId="77777777" w:rsidR="00910B08" w:rsidRDefault="00910B08" w:rsidP="00910B08">
      <w:pPr>
        <w:spacing w:line="0" w:lineRule="atLeast"/>
        <w:rPr>
          <w:rFonts w:eastAsia="Arial" w:cstheme="minorHAnsi"/>
          <w:color w:val="333333"/>
          <w:sz w:val="20"/>
          <w:szCs w:val="20"/>
        </w:rPr>
      </w:pPr>
    </w:p>
    <w:p w14:paraId="3BEAB8D2" w14:textId="77777777" w:rsidR="00910B08" w:rsidRDefault="00910B08" w:rsidP="00910B08">
      <w:pPr>
        <w:spacing w:line="0" w:lineRule="atLeast"/>
        <w:rPr>
          <w:rFonts w:eastAsia="Arial" w:cstheme="minorHAnsi"/>
          <w:color w:val="333333"/>
          <w:sz w:val="20"/>
          <w:szCs w:val="20"/>
        </w:rPr>
      </w:pPr>
    </w:p>
    <w:p w14:paraId="36C12CD4" w14:textId="77777777" w:rsidR="00A30E3B" w:rsidRDefault="00A30E3B" w:rsidP="00910B08">
      <w:pPr>
        <w:spacing w:line="0" w:lineRule="atLeast"/>
        <w:rPr>
          <w:rFonts w:eastAsia="Arial" w:cstheme="minorHAnsi"/>
          <w:color w:val="333333"/>
          <w:sz w:val="20"/>
          <w:szCs w:val="20"/>
        </w:rPr>
      </w:pPr>
    </w:p>
    <w:p w14:paraId="2BE18102" w14:textId="77777777" w:rsidR="00A30E3B" w:rsidRDefault="00A30E3B" w:rsidP="00910B08">
      <w:pPr>
        <w:spacing w:line="0" w:lineRule="atLeast"/>
        <w:rPr>
          <w:rFonts w:eastAsia="Arial" w:cstheme="minorHAnsi"/>
          <w:color w:val="333333"/>
          <w:sz w:val="20"/>
          <w:szCs w:val="20"/>
        </w:rPr>
      </w:pPr>
    </w:p>
    <w:p w14:paraId="051EE1DA" w14:textId="77777777" w:rsidR="00A30E3B" w:rsidRDefault="00A30E3B" w:rsidP="00910B08">
      <w:pPr>
        <w:spacing w:line="0" w:lineRule="atLeast"/>
        <w:rPr>
          <w:rFonts w:eastAsia="Arial" w:cstheme="minorHAnsi"/>
          <w:color w:val="333333"/>
          <w:sz w:val="20"/>
          <w:szCs w:val="20"/>
        </w:rPr>
      </w:pPr>
    </w:p>
    <w:p w14:paraId="0CCB1D8C" w14:textId="77777777" w:rsidR="00A30E3B" w:rsidRDefault="00A30E3B" w:rsidP="00910B08">
      <w:pPr>
        <w:spacing w:line="0" w:lineRule="atLeast"/>
        <w:rPr>
          <w:rFonts w:eastAsia="Arial" w:cstheme="minorHAnsi"/>
          <w:color w:val="333333"/>
          <w:sz w:val="20"/>
          <w:szCs w:val="20"/>
        </w:rPr>
      </w:pPr>
    </w:p>
    <w:p w14:paraId="673943EC" w14:textId="77777777" w:rsidR="004A78C4" w:rsidRDefault="004A78C4" w:rsidP="00910B08">
      <w:pPr>
        <w:spacing w:line="0" w:lineRule="atLeast"/>
        <w:rPr>
          <w:rFonts w:eastAsia="Arial" w:cstheme="minorHAnsi"/>
          <w:color w:val="333333"/>
          <w:sz w:val="20"/>
          <w:szCs w:val="20"/>
        </w:rPr>
      </w:pPr>
    </w:p>
    <w:p w14:paraId="1AEF9A31" w14:textId="77777777" w:rsidR="00910B08" w:rsidRDefault="00910B08" w:rsidP="00910B08">
      <w:pPr>
        <w:spacing w:line="0" w:lineRule="atLeast"/>
        <w:rPr>
          <w:rFonts w:eastAsia="Arial" w:cstheme="minorHAnsi"/>
          <w:color w:val="333333"/>
          <w:sz w:val="20"/>
          <w:szCs w:val="20"/>
        </w:rPr>
      </w:pPr>
      <w:r w:rsidRPr="00C16CE6">
        <w:rPr>
          <w:rFonts w:eastAsia="Arial" w:cstheme="minorHAnsi"/>
          <w:color w:val="333333"/>
          <w:sz w:val="20"/>
          <w:szCs w:val="20"/>
        </w:rPr>
        <w:t xml:space="preserve">Published by the </w:t>
      </w:r>
      <w:r>
        <w:rPr>
          <w:rFonts w:eastAsia="Arial" w:cstheme="minorHAnsi"/>
          <w:color w:val="333333"/>
          <w:sz w:val="20"/>
          <w:szCs w:val="20"/>
        </w:rPr>
        <w:t xml:space="preserve">National Department of Health, Republic of South Africa, 2019 </w:t>
      </w:r>
    </w:p>
    <w:p w14:paraId="74FAFB07" w14:textId="77777777" w:rsidR="00910B08" w:rsidRDefault="00910B08" w:rsidP="00910B08">
      <w:pPr>
        <w:spacing w:line="0" w:lineRule="atLeast"/>
        <w:rPr>
          <w:rFonts w:eastAsia="Arial" w:cstheme="minorHAnsi"/>
          <w:color w:val="333333"/>
          <w:sz w:val="20"/>
          <w:szCs w:val="20"/>
        </w:rPr>
      </w:pPr>
    </w:p>
    <w:p w14:paraId="5B7D2258" w14:textId="77777777" w:rsidR="00910B08" w:rsidRDefault="00910B08" w:rsidP="00910B08">
      <w:pPr>
        <w:spacing w:line="0" w:lineRule="atLeast"/>
        <w:rPr>
          <w:rFonts w:eastAsia="Arial" w:cstheme="minorHAnsi"/>
          <w:color w:val="333333"/>
          <w:sz w:val="20"/>
          <w:szCs w:val="20"/>
        </w:rPr>
      </w:pPr>
      <w:r>
        <w:rPr>
          <w:rFonts w:eastAsia="Arial" w:cstheme="minorHAnsi"/>
          <w:color w:val="333333"/>
          <w:sz w:val="20"/>
          <w:szCs w:val="20"/>
        </w:rPr>
        <w:t>Civitas</w:t>
      </w:r>
      <w:r w:rsidR="00931B08">
        <w:rPr>
          <w:rFonts w:eastAsia="Arial" w:cstheme="minorHAnsi"/>
          <w:color w:val="333333"/>
          <w:sz w:val="20"/>
          <w:szCs w:val="20"/>
        </w:rPr>
        <w:t xml:space="preserve"> Building, 222 Thabo Sehume St.</w:t>
      </w:r>
    </w:p>
    <w:p w14:paraId="6A9B6BE6" w14:textId="77777777" w:rsidR="00910B08" w:rsidRDefault="00910B08" w:rsidP="00910B08">
      <w:pPr>
        <w:spacing w:line="0" w:lineRule="atLeast"/>
        <w:rPr>
          <w:rFonts w:eastAsia="Arial" w:cstheme="minorHAnsi"/>
          <w:color w:val="333333"/>
          <w:sz w:val="20"/>
          <w:szCs w:val="20"/>
        </w:rPr>
      </w:pPr>
      <w:r>
        <w:rPr>
          <w:rFonts w:eastAsia="Arial" w:cstheme="minorHAnsi"/>
          <w:color w:val="333333"/>
          <w:sz w:val="20"/>
          <w:szCs w:val="20"/>
        </w:rPr>
        <w:t>CBD Pretoria, 0001</w:t>
      </w:r>
    </w:p>
    <w:p w14:paraId="67873FE7" w14:textId="77777777" w:rsidR="00910B08" w:rsidRDefault="00910B08" w:rsidP="00910B08">
      <w:pPr>
        <w:spacing w:line="0" w:lineRule="atLeast"/>
        <w:rPr>
          <w:rFonts w:eastAsia="Arial" w:cstheme="minorHAnsi"/>
          <w:color w:val="333333"/>
          <w:sz w:val="20"/>
          <w:szCs w:val="20"/>
        </w:rPr>
      </w:pPr>
      <w:r>
        <w:rPr>
          <w:rFonts w:eastAsia="Arial" w:cstheme="minorHAnsi"/>
          <w:color w:val="333333"/>
          <w:sz w:val="20"/>
          <w:szCs w:val="20"/>
        </w:rPr>
        <w:t>012 395 8000</w:t>
      </w:r>
    </w:p>
    <w:p w14:paraId="4AAB6998" w14:textId="77777777" w:rsidR="00910B08" w:rsidRDefault="001C6966" w:rsidP="00910B08">
      <w:pPr>
        <w:spacing w:line="0" w:lineRule="atLeast"/>
        <w:rPr>
          <w:rFonts w:eastAsia="Arial" w:cstheme="minorHAnsi"/>
          <w:color w:val="333333"/>
          <w:sz w:val="20"/>
          <w:szCs w:val="20"/>
        </w:rPr>
      </w:pPr>
      <w:hyperlink r:id="rId12" w:history="1">
        <w:r w:rsidR="00910B08" w:rsidRPr="00BE54C2">
          <w:rPr>
            <w:rStyle w:val="Hyperlink"/>
            <w:rFonts w:eastAsia="Arial" w:cstheme="minorHAnsi"/>
            <w:sz w:val="20"/>
            <w:szCs w:val="20"/>
          </w:rPr>
          <w:t>http://www.health.gov.za</w:t>
        </w:r>
      </w:hyperlink>
    </w:p>
    <w:p w14:paraId="2CFEBC8B" w14:textId="77777777" w:rsidR="00A30E3B" w:rsidRDefault="00A30E3B" w:rsidP="00B724CE">
      <w:pPr>
        <w:pStyle w:val="Heading1"/>
        <w:numPr>
          <w:ilvl w:val="0"/>
          <w:numId w:val="0"/>
        </w:numPr>
        <w:rPr>
          <w:lang w:val="en-GB"/>
        </w:rPr>
        <w:sectPr w:rsidR="00A30E3B" w:rsidSect="00A30E3B">
          <w:pgSz w:w="11906" w:h="16838" w:code="9"/>
          <w:pgMar w:top="1440" w:right="1440" w:bottom="1440" w:left="1440" w:header="720" w:footer="720" w:gutter="0"/>
          <w:pgNumType w:fmt="lowerRoman" w:start="1"/>
          <w:cols w:space="720"/>
          <w:docGrid w:linePitch="360"/>
        </w:sectPr>
      </w:pPr>
      <w:bookmarkStart w:id="1" w:name="_Toc528572365"/>
    </w:p>
    <w:p w14:paraId="4393EF8C" w14:textId="77777777" w:rsidR="00A52F33" w:rsidRPr="00A30E3B" w:rsidRDefault="004A78C4" w:rsidP="00A30E3B">
      <w:pPr>
        <w:rPr>
          <w:b/>
          <w:color w:val="009051"/>
          <w:sz w:val="28"/>
          <w:lang w:val="en-GB"/>
        </w:rPr>
      </w:pPr>
      <w:r>
        <w:rPr>
          <w:b/>
          <w:color w:val="009051"/>
          <w:sz w:val="28"/>
          <w:lang w:val="en-GB"/>
        </w:rPr>
        <w:lastRenderedPageBreak/>
        <w:t xml:space="preserve">Ministers </w:t>
      </w:r>
      <w:commentRangeStart w:id="2"/>
      <w:r w:rsidR="00A52F33" w:rsidRPr="00A30E3B">
        <w:rPr>
          <w:b/>
          <w:color w:val="009051"/>
          <w:sz w:val="28"/>
          <w:lang w:val="en-GB"/>
        </w:rPr>
        <w:t>Foreward</w:t>
      </w:r>
      <w:bookmarkEnd w:id="1"/>
      <w:commentRangeEnd w:id="2"/>
      <w:r w:rsidR="00705064">
        <w:rPr>
          <w:rStyle w:val="CommentReference"/>
        </w:rPr>
        <w:commentReference w:id="2"/>
      </w:r>
    </w:p>
    <w:p w14:paraId="1D59998A" w14:textId="77777777" w:rsidR="00A52F33" w:rsidRPr="006C7623" w:rsidRDefault="00A52F33" w:rsidP="00A52F33">
      <w:pPr>
        <w:rPr>
          <w:rFonts w:cstheme="minorHAnsi"/>
          <w:lang w:val="en-GB"/>
        </w:rPr>
      </w:pPr>
    </w:p>
    <w:p w14:paraId="11640825" w14:textId="77777777" w:rsidR="00557966" w:rsidRPr="006C7623" w:rsidRDefault="00910B08" w:rsidP="00557966">
      <w:pPr>
        <w:rPr>
          <w:rFonts w:cstheme="minorHAnsi"/>
          <w:lang w:val="en-GB"/>
        </w:rPr>
      </w:pPr>
      <w:r w:rsidRPr="004E0B52">
        <w:rPr>
          <w:noProof/>
          <w:szCs w:val="22"/>
          <w:lang w:val="en-ZA" w:eastAsia="en-ZA"/>
        </w:rPr>
        <w:drawing>
          <wp:anchor distT="0" distB="0" distL="114300" distR="114300" simplePos="0" relativeHeight="251669504" behindDoc="0" locked="0" layoutInCell="1" allowOverlap="1" wp14:anchorId="3D787521" wp14:editId="51324376">
            <wp:simplePos x="0" y="0"/>
            <wp:positionH relativeFrom="column">
              <wp:posOffset>0</wp:posOffset>
            </wp:positionH>
            <wp:positionV relativeFrom="paragraph">
              <wp:posOffset>57488</wp:posOffset>
            </wp:positionV>
            <wp:extent cx="1673291" cy="1825961"/>
            <wp:effectExtent l="0" t="0" r="3175" b="3175"/>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673291" cy="1825961"/>
                    </a:xfrm>
                    <a:prstGeom prst="rect">
                      <a:avLst/>
                    </a:prstGeom>
                  </pic:spPr>
                </pic:pic>
              </a:graphicData>
            </a:graphic>
            <wp14:sizeRelH relativeFrom="page">
              <wp14:pctWidth>0</wp14:pctWidth>
            </wp14:sizeRelH>
            <wp14:sizeRelV relativeFrom="page">
              <wp14:pctHeight>0</wp14:pctHeight>
            </wp14:sizeRelV>
          </wp:anchor>
        </w:drawing>
      </w:r>
    </w:p>
    <w:p w14:paraId="45993215" w14:textId="77777777" w:rsidR="00557966" w:rsidRPr="006C7623" w:rsidRDefault="00910B08" w:rsidP="00557966">
      <w:pPr>
        <w:rPr>
          <w:rFonts w:cstheme="minorHAnsi"/>
          <w:lang w:val="en-GB"/>
        </w:rPr>
      </w:pPr>
      <w:r w:rsidRPr="00910B08">
        <w:rPr>
          <w:rFonts w:cstheme="minorHAnsi"/>
          <w:highlight w:val="yellow"/>
          <w:lang w:val="en-GB"/>
        </w:rPr>
        <w:t>Insert forward</w:t>
      </w:r>
    </w:p>
    <w:p w14:paraId="212323C7" w14:textId="77777777" w:rsidR="00557966" w:rsidRPr="006C7623" w:rsidRDefault="00557966" w:rsidP="00557966">
      <w:pPr>
        <w:rPr>
          <w:rFonts w:cstheme="minorHAnsi"/>
          <w:lang w:val="en-GB"/>
        </w:rPr>
      </w:pPr>
    </w:p>
    <w:p w14:paraId="5C203C18" w14:textId="77777777" w:rsidR="00910B08" w:rsidRDefault="00910B08" w:rsidP="00557966">
      <w:pPr>
        <w:rPr>
          <w:rFonts w:cstheme="minorHAnsi"/>
          <w:b/>
          <w:i/>
          <w:lang w:val="en-GB"/>
        </w:rPr>
      </w:pPr>
    </w:p>
    <w:p w14:paraId="5BAE4467" w14:textId="77777777" w:rsidR="00910B08" w:rsidRDefault="00910B08" w:rsidP="00557966">
      <w:pPr>
        <w:rPr>
          <w:rFonts w:cstheme="minorHAnsi"/>
          <w:b/>
          <w:i/>
          <w:lang w:val="en-GB"/>
        </w:rPr>
      </w:pPr>
    </w:p>
    <w:p w14:paraId="4782FB89" w14:textId="77777777" w:rsidR="00910B08" w:rsidRDefault="00910B08" w:rsidP="00557966">
      <w:pPr>
        <w:rPr>
          <w:rFonts w:cstheme="minorHAnsi"/>
          <w:b/>
          <w:i/>
          <w:lang w:val="en-GB"/>
        </w:rPr>
      </w:pPr>
    </w:p>
    <w:p w14:paraId="06F881A0" w14:textId="77777777" w:rsidR="00910B08" w:rsidRDefault="00910B08" w:rsidP="00557966">
      <w:pPr>
        <w:rPr>
          <w:rFonts w:cstheme="minorHAnsi"/>
          <w:b/>
          <w:i/>
          <w:lang w:val="en-GB"/>
        </w:rPr>
      </w:pPr>
    </w:p>
    <w:p w14:paraId="06919C36" w14:textId="77777777" w:rsidR="00910B08" w:rsidRDefault="00910B08" w:rsidP="00557966">
      <w:pPr>
        <w:rPr>
          <w:rFonts w:cstheme="minorHAnsi"/>
          <w:b/>
          <w:i/>
          <w:lang w:val="en-GB"/>
        </w:rPr>
      </w:pPr>
    </w:p>
    <w:p w14:paraId="1B22893A" w14:textId="77777777" w:rsidR="00910B08" w:rsidRDefault="00910B08" w:rsidP="00557966">
      <w:pPr>
        <w:rPr>
          <w:rFonts w:cstheme="minorHAnsi"/>
          <w:b/>
          <w:i/>
          <w:lang w:val="en-GB"/>
        </w:rPr>
      </w:pPr>
    </w:p>
    <w:p w14:paraId="16F74619" w14:textId="77777777" w:rsidR="00910B08" w:rsidRDefault="00910B08" w:rsidP="00557966">
      <w:pPr>
        <w:rPr>
          <w:rFonts w:cstheme="minorHAnsi"/>
          <w:b/>
          <w:i/>
          <w:lang w:val="en-GB"/>
        </w:rPr>
      </w:pPr>
    </w:p>
    <w:p w14:paraId="2748E043" w14:textId="77777777" w:rsidR="00910B08" w:rsidRDefault="00910B08" w:rsidP="00557966">
      <w:pPr>
        <w:rPr>
          <w:rFonts w:cstheme="minorHAnsi"/>
          <w:b/>
          <w:i/>
          <w:lang w:val="en-GB"/>
        </w:rPr>
      </w:pPr>
    </w:p>
    <w:p w14:paraId="31D02024" w14:textId="77777777" w:rsidR="00910B08" w:rsidRDefault="00910B08" w:rsidP="00557966">
      <w:pPr>
        <w:rPr>
          <w:rFonts w:cstheme="minorHAnsi"/>
          <w:b/>
          <w:i/>
          <w:lang w:val="en-GB"/>
        </w:rPr>
      </w:pPr>
    </w:p>
    <w:p w14:paraId="186DC897" w14:textId="77777777" w:rsidR="00910B08" w:rsidRDefault="00910B08" w:rsidP="00557966">
      <w:pPr>
        <w:rPr>
          <w:rFonts w:cstheme="minorHAnsi"/>
          <w:b/>
          <w:i/>
          <w:lang w:val="en-GB"/>
        </w:rPr>
      </w:pPr>
    </w:p>
    <w:p w14:paraId="46B51595" w14:textId="77777777" w:rsidR="00910B08" w:rsidRDefault="00910B08" w:rsidP="00557966">
      <w:pPr>
        <w:rPr>
          <w:rFonts w:cstheme="minorHAnsi"/>
          <w:b/>
          <w:i/>
          <w:lang w:val="en-GB"/>
        </w:rPr>
      </w:pPr>
    </w:p>
    <w:p w14:paraId="2C09CEF8" w14:textId="77777777" w:rsidR="00910B08" w:rsidRPr="009067E2" w:rsidRDefault="00705064" w:rsidP="00910B08">
      <w:pPr>
        <w:rPr>
          <w:b/>
          <w:color w:val="FF0000"/>
        </w:rPr>
      </w:pPr>
      <w:r>
        <w:rPr>
          <w:b/>
          <w:color w:val="FF0000"/>
        </w:rPr>
        <w:t>New Minister</w:t>
      </w:r>
    </w:p>
    <w:p w14:paraId="0F55D1C5" w14:textId="77777777" w:rsidR="00910B08" w:rsidRPr="009067E2" w:rsidRDefault="00910B08" w:rsidP="00910B08">
      <w:pPr>
        <w:rPr>
          <w:b/>
          <w:color w:val="FF0000"/>
        </w:rPr>
      </w:pPr>
      <w:r w:rsidRPr="009067E2">
        <w:rPr>
          <w:b/>
          <w:color w:val="FF0000"/>
        </w:rPr>
        <w:t>Minister of Health</w:t>
      </w:r>
    </w:p>
    <w:p w14:paraId="6A5D2597" w14:textId="77777777" w:rsidR="00A52F33" w:rsidRPr="009067E2" w:rsidRDefault="00910B08" w:rsidP="00910B08">
      <w:pPr>
        <w:rPr>
          <w:rFonts w:cstheme="minorHAnsi"/>
          <w:color w:val="FF0000"/>
          <w:lang w:val="en-GB"/>
        </w:rPr>
      </w:pPr>
      <w:r w:rsidRPr="009067E2">
        <w:rPr>
          <w:b/>
          <w:color w:val="FF0000"/>
        </w:rPr>
        <w:t>March 2019</w:t>
      </w:r>
    </w:p>
    <w:p w14:paraId="12780672" w14:textId="77777777" w:rsidR="00A52F33" w:rsidRPr="006C7623" w:rsidRDefault="00A52F33">
      <w:pPr>
        <w:rPr>
          <w:rFonts w:cstheme="minorHAnsi"/>
          <w:lang w:val="en-GB"/>
        </w:rPr>
      </w:pPr>
    </w:p>
    <w:p w14:paraId="219C0F2B" w14:textId="77777777" w:rsidR="00A52F33" w:rsidRPr="006C7623" w:rsidRDefault="00A52F33">
      <w:pPr>
        <w:rPr>
          <w:rFonts w:cstheme="minorHAnsi"/>
          <w:lang w:val="en-GB"/>
        </w:rPr>
      </w:pPr>
    </w:p>
    <w:p w14:paraId="7AFEB098" w14:textId="77777777" w:rsidR="00A52F33" w:rsidRPr="006C7623" w:rsidRDefault="00A52F33">
      <w:pPr>
        <w:rPr>
          <w:rFonts w:cstheme="minorHAnsi"/>
          <w:lang w:val="en-GB"/>
        </w:rPr>
        <w:sectPr w:rsidR="00A52F33" w:rsidRPr="006C7623" w:rsidSect="00A30E3B">
          <w:pgSz w:w="11906" w:h="16838" w:code="9"/>
          <w:pgMar w:top="1440" w:right="1440" w:bottom="1440" w:left="1440" w:header="720" w:footer="720" w:gutter="0"/>
          <w:pgNumType w:fmt="lowerRoman" w:start="1"/>
          <w:cols w:space="720"/>
          <w:docGrid w:linePitch="360"/>
        </w:sectPr>
      </w:pPr>
    </w:p>
    <w:p w14:paraId="17C9BE78" w14:textId="77777777" w:rsidR="00A30E3B" w:rsidRDefault="00A30E3B" w:rsidP="00F53FDC">
      <w:pPr>
        <w:pStyle w:val="Heading1"/>
        <w:numPr>
          <w:ilvl w:val="0"/>
          <w:numId w:val="0"/>
        </w:numPr>
        <w:rPr>
          <w:lang w:val="en-GB"/>
        </w:rPr>
        <w:sectPr w:rsidR="00A30E3B" w:rsidSect="00A30E3B">
          <w:type w:val="continuous"/>
          <w:pgSz w:w="11906" w:h="16838" w:code="9"/>
          <w:pgMar w:top="1440" w:right="1440" w:bottom="1440" w:left="1440" w:header="720" w:footer="720" w:gutter="0"/>
          <w:pgNumType w:fmt="lowerRoman"/>
          <w:cols w:space="720"/>
          <w:docGrid w:linePitch="360"/>
        </w:sectPr>
      </w:pPr>
      <w:bookmarkStart w:id="3" w:name="_Toc528572366"/>
      <w:bookmarkStart w:id="4" w:name="_Toc512340300"/>
      <w:bookmarkStart w:id="5" w:name="_Toc512340443"/>
      <w:bookmarkStart w:id="6" w:name="_Toc512340730"/>
    </w:p>
    <w:p w14:paraId="319CAFD3" w14:textId="77777777" w:rsidR="00F53FDC" w:rsidRPr="004A78C4" w:rsidRDefault="00F53FDC" w:rsidP="004A78C4">
      <w:pPr>
        <w:rPr>
          <w:b/>
          <w:color w:val="009051"/>
          <w:sz w:val="28"/>
          <w:lang w:val="en-GB"/>
        </w:rPr>
      </w:pPr>
      <w:r w:rsidRPr="004A78C4">
        <w:rPr>
          <w:b/>
          <w:color w:val="009051"/>
          <w:sz w:val="28"/>
          <w:lang w:val="en-GB"/>
        </w:rPr>
        <w:t>Table of Contents</w:t>
      </w:r>
      <w:bookmarkEnd w:id="3"/>
    </w:p>
    <w:p w14:paraId="63120E43" w14:textId="77777777" w:rsidR="00461604" w:rsidRPr="006C7623" w:rsidRDefault="00461604" w:rsidP="00461604">
      <w:pPr>
        <w:rPr>
          <w:rFonts w:cstheme="minorHAnsi"/>
          <w:lang w:val="en-GB"/>
        </w:rPr>
      </w:pPr>
    </w:p>
    <w:p w14:paraId="46BA0DA9" w14:textId="77777777" w:rsidR="004A78C4" w:rsidRDefault="00461604">
      <w:pPr>
        <w:pStyle w:val="TOC1"/>
        <w:rPr>
          <w:rFonts w:eastAsiaTheme="minorEastAsia" w:cstheme="minorBidi"/>
          <w:b w:val="0"/>
          <w:sz w:val="24"/>
          <w:lang w:val="en-US"/>
        </w:rPr>
      </w:pPr>
      <w:r w:rsidRPr="006C7623">
        <w:rPr>
          <w:rFonts w:cstheme="minorHAnsi"/>
        </w:rPr>
        <w:fldChar w:fldCharType="begin"/>
      </w:r>
      <w:r w:rsidRPr="006C7623">
        <w:rPr>
          <w:rFonts w:cstheme="minorHAnsi"/>
        </w:rPr>
        <w:instrText xml:space="preserve"> TOC \o "1-3" \h \z \u </w:instrText>
      </w:r>
      <w:r w:rsidRPr="006C7623">
        <w:rPr>
          <w:rFonts w:cstheme="minorHAnsi"/>
        </w:rPr>
        <w:fldChar w:fldCharType="separate"/>
      </w:r>
      <w:hyperlink w:anchor="_Toc2870616" w:history="1">
        <w:r w:rsidR="004A78C4" w:rsidRPr="009662BA">
          <w:rPr>
            <w:rStyle w:val="Hyperlink"/>
          </w:rPr>
          <w:t>List of Figures, Boxes, and Tables</w:t>
        </w:r>
        <w:r w:rsidR="004A78C4">
          <w:rPr>
            <w:webHidden/>
          </w:rPr>
          <w:tab/>
        </w:r>
        <w:r w:rsidR="004A78C4">
          <w:rPr>
            <w:webHidden/>
          </w:rPr>
          <w:fldChar w:fldCharType="begin"/>
        </w:r>
        <w:r w:rsidR="004A78C4">
          <w:rPr>
            <w:webHidden/>
          </w:rPr>
          <w:instrText xml:space="preserve"> PAGEREF _Toc2870616 \h </w:instrText>
        </w:r>
        <w:r w:rsidR="004A78C4">
          <w:rPr>
            <w:webHidden/>
          </w:rPr>
        </w:r>
        <w:r w:rsidR="004A78C4">
          <w:rPr>
            <w:webHidden/>
          </w:rPr>
          <w:fldChar w:fldCharType="separate"/>
        </w:r>
        <w:r w:rsidR="004A78C4">
          <w:rPr>
            <w:webHidden/>
          </w:rPr>
          <w:t>iv</w:t>
        </w:r>
        <w:r w:rsidR="004A78C4">
          <w:rPr>
            <w:webHidden/>
          </w:rPr>
          <w:fldChar w:fldCharType="end"/>
        </w:r>
      </w:hyperlink>
    </w:p>
    <w:p w14:paraId="6AAAE6C1" w14:textId="77777777" w:rsidR="004A78C4" w:rsidRDefault="001C6966">
      <w:pPr>
        <w:pStyle w:val="TOC1"/>
        <w:rPr>
          <w:rFonts w:eastAsiaTheme="minorEastAsia" w:cstheme="minorBidi"/>
          <w:b w:val="0"/>
          <w:sz w:val="24"/>
          <w:lang w:val="en-US"/>
        </w:rPr>
      </w:pPr>
      <w:hyperlink w:anchor="_Toc2870617" w:history="1">
        <w:r w:rsidR="004A78C4" w:rsidRPr="009662BA">
          <w:rPr>
            <w:rStyle w:val="Hyperlink"/>
          </w:rPr>
          <w:t>Acronyms</w:t>
        </w:r>
        <w:r w:rsidR="004A78C4">
          <w:rPr>
            <w:webHidden/>
          </w:rPr>
          <w:tab/>
        </w:r>
        <w:r w:rsidR="004A78C4">
          <w:rPr>
            <w:webHidden/>
          </w:rPr>
          <w:fldChar w:fldCharType="begin"/>
        </w:r>
        <w:r w:rsidR="004A78C4">
          <w:rPr>
            <w:webHidden/>
          </w:rPr>
          <w:instrText xml:space="preserve"> PAGEREF _Toc2870617 \h </w:instrText>
        </w:r>
        <w:r w:rsidR="004A78C4">
          <w:rPr>
            <w:webHidden/>
          </w:rPr>
        </w:r>
        <w:r w:rsidR="004A78C4">
          <w:rPr>
            <w:webHidden/>
          </w:rPr>
          <w:fldChar w:fldCharType="separate"/>
        </w:r>
        <w:r w:rsidR="004A78C4">
          <w:rPr>
            <w:webHidden/>
          </w:rPr>
          <w:t>v</w:t>
        </w:r>
        <w:r w:rsidR="004A78C4">
          <w:rPr>
            <w:webHidden/>
          </w:rPr>
          <w:fldChar w:fldCharType="end"/>
        </w:r>
      </w:hyperlink>
    </w:p>
    <w:p w14:paraId="39637C90" w14:textId="77777777" w:rsidR="004A78C4" w:rsidRDefault="001C6966">
      <w:pPr>
        <w:pStyle w:val="TOC1"/>
        <w:rPr>
          <w:rFonts w:eastAsiaTheme="minorEastAsia" w:cstheme="minorBidi"/>
          <w:b w:val="0"/>
          <w:sz w:val="24"/>
          <w:lang w:val="en-US"/>
        </w:rPr>
      </w:pPr>
      <w:hyperlink w:anchor="_Toc2870618" w:history="1">
        <w:r w:rsidR="004A78C4" w:rsidRPr="009662BA">
          <w:rPr>
            <w:rStyle w:val="Hyperlink"/>
          </w:rPr>
          <w:t>Definitions of Terms</w:t>
        </w:r>
        <w:r w:rsidR="004A78C4">
          <w:rPr>
            <w:webHidden/>
          </w:rPr>
          <w:tab/>
        </w:r>
        <w:r w:rsidR="004A78C4">
          <w:rPr>
            <w:webHidden/>
          </w:rPr>
          <w:fldChar w:fldCharType="begin"/>
        </w:r>
        <w:r w:rsidR="004A78C4">
          <w:rPr>
            <w:webHidden/>
          </w:rPr>
          <w:instrText xml:space="preserve"> PAGEREF _Toc2870618 \h </w:instrText>
        </w:r>
        <w:r w:rsidR="004A78C4">
          <w:rPr>
            <w:webHidden/>
          </w:rPr>
        </w:r>
        <w:r w:rsidR="004A78C4">
          <w:rPr>
            <w:webHidden/>
          </w:rPr>
          <w:fldChar w:fldCharType="separate"/>
        </w:r>
        <w:r w:rsidR="004A78C4">
          <w:rPr>
            <w:webHidden/>
          </w:rPr>
          <w:t>vi</w:t>
        </w:r>
        <w:r w:rsidR="004A78C4">
          <w:rPr>
            <w:webHidden/>
          </w:rPr>
          <w:fldChar w:fldCharType="end"/>
        </w:r>
      </w:hyperlink>
    </w:p>
    <w:p w14:paraId="38AE8338" w14:textId="77777777" w:rsidR="004A78C4" w:rsidRDefault="001C6966">
      <w:pPr>
        <w:pStyle w:val="TOC1"/>
        <w:rPr>
          <w:rFonts w:eastAsiaTheme="minorEastAsia" w:cstheme="minorBidi"/>
          <w:b w:val="0"/>
          <w:sz w:val="24"/>
          <w:lang w:val="en-US"/>
        </w:rPr>
      </w:pPr>
      <w:hyperlink w:anchor="_Toc2870619" w:history="1">
        <w:r w:rsidR="004A78C4" w:rsidRPr="009662BA">
          <w:rPr>
            <w:rStyle w:val="Hyperlink"/>
          </w:rPr>
          <w:t>Introduction</w:t>
        </w:r>
        <w:r w:rsidR="004A78C4">
          <w:rPr>
            <w:webHidden/>
          </w:rPr>
          <w:tab/>
        </w:r>
        <w:r w:rsidR="004A78C4">
          <w:rPr>
            <w:webHidden/>
          </w:rPr>
          <w:fldChar w:fldCharType="begin"/>
        </w:r>
        <w:r w:rsidR="004A78C4">
          <w:rPr>
            <w:webHidden/>
          </w:rPr>
          <w:instrText xml:space="preserve"> PAGEREF _Toc2870619 \h </w:instrText>
        </w:r>
        <w:r w:rsidR="004A78C4">
          <w:rPr>
            <w:webHidden/>
          </w:rPr>
        </w:r>
        <w:r w:rsidR="004A78C4">
          <w:rPr>
            <w:webHidden/>
          </w:rPr>
          <w:fldChar w:fldCharType="separate"/>
        </w:r>
        <w:r w:rsidR="004A78C4">
          <w:rPr>
            <w:webHidden/>
          </w:rPr>
          <w:t>7</w:t>
        </w:r>
        <w:r w:rsidR="004A78C4">
          <w:rPr>
            <w:webHidden/>
          </w:rPr>
          <w:fldChar w:fldCharType="end"/>
        </w:r>
      </w:hyperlink>
    </w:p>
    <w:p w14:paraId="19ECCC32" w14:textId="77777777" w:rsidR="004A78C4" w:rsidRDefault="001C6966">
      <w:pPr>
        <w:pStyle w:val="TOC2"/>
        <w:tabs>
          <w:tab w:val="right" w:leader="dot" w:pos="9016"/>
        </w:tabs>
        <w:rPr>
          <w:rFonts w:eastAsiaTheme="minorEastAsia" w:cstheme="minorBidi"/>
          <w:noProof/>
          <w:sz w:val="24"/>
        </w:rPr>
      </w:pPr>
      <w:hyperlink w:anchor="_Toc2870620" w:history="1">
        <w:r w:rsidR="004A78C4" w:rsidRPr="009662BA">
          <w:rPr>
            <w:rStyle w:val="Hyperlink"/>
            <w:noProof/>
            <w:lang w:val="en-GB"/>
          </w:rPr>
          <w:t>Background and context</w:t>
        </w:r>
        <w:r w:rsidR="004A78C4">
          <w:rPr>
            <w:noProof/>
            <w:webHidden/>
          </w:rPr>
          <w:tab/>
        </w:r>
        <w:r w:rsidR="004A78C4">
          <w:rPr>
            <w:noProof/>
            <w:webHidden/>
          </w:rPr>
          <w:fldChar w:fldCharType="begin"/>
        </w:r>
        <w:r w:rsidR="004A78C4">
          <w:rPr>
            <w:noProof/>
            <w:webHidden/>
          </w:rPr>
          <w:instrText xml:space="preserve"> PAGEREF _Toc2870620 \h </w:instrText>
        </w:r>
        <w:r w:rsidR="004A78C4">
          <w:rPr>
            <w:noProof/>
            <w:webHidden/>
          </w:rPr>
        </w:r>
        <w:r w:rsidR="004A78C4">
          <w:rPr>
            <w:noProof/>
            <w:webHidden/>
          </w:rPr>
          <w:fldChar w:fldCharType="separate"/>
        </w:r>
        <w:r w:rsidR="004A78C4">
          <w:rPr>
            <w:noProof/>
            <w:webHidden/>
          </w:rPr>
          <w:t>7</w:t>
        </w:r>
        <w:r w:rsidR="004A78C4">
          <w:rPr>
            <w:noProof/>
            <w:webHidden/>
          </w:rPr>
          <w:fldChar w:fldCharType="end"/>
        </w:r>
      </w:hyperlink>
    </w:p>
    <w:p w14:paraId="2C624D44" w14:textId="77777777" w:rsidR="004A78C4" w:rsidRDefault="001C6966">
      <w:pPr>
        <w:pStyle w:val="TOC2"/>
        <w:tabs>
          <w:tab w:val="right" w:leader="dot" w:pos="9016"/>
        </w:tabs>
        <w:rPr>
          <w:rFonts w:eastAsiaTheme="minorEastAsia" w:cstheme="minorBidi"/>
          <w:noProof/>
          <w:sz w:val="24"/>
        </w:rPr>
      </w:pPr>
      <w:hyperlink w:anchor="_Toc2870621" w:history="1">
        <w:r w:rsidR="004A78C4" w:rsidRPr="009662BA">
          <w:rPr>
            <w:rStyle w:val="Hyperlink"/>
            <w:noProof/>
            <w:lang w:val="en-GB"/>
          </w:rPr>
          <w:t>Purpose of the guidelines</w:t>
        </w:r>
        <w:r w:rsidR="004A78C4">
          <w:rPr>
            <w:noProof/>
            <w:webHidden/>
          </w:rPr>
          <w:tab/>
        </w:r>
        <w:r w:rsidR="004A78C4">
          <w:rPr>
            <w:noProof/>
            <w:webHidden/>
          </w:rPr>
          <w:fldChar w:fldCharType="begin"/>
        </w:r>
        <w:r w:rsidR="004A78C4">
          <w:rPr>
            <w:noProof/>
            <w:webHidden/>
          </w:rPr>
          <w:instrText xml:space="preserve"> PAGEREF _Toc2870621 \h </w:instrText>
        </w:r>
        <w:r w:rsidR="004A78C4">
          <w:rPr>
            <w:noProof/>
            <w:webHidden/>
          </w:rPr>
        </w:r>
        <w:r w:rsidR="004A78C4">
          <w:rPr>
            <w:noProof/>
            <w:webHidden/>
          </w:rPr>
          <w:fldChar w:fldCharType="separate"/>
        </w:r>
        <w:r w:rsidR="004A78C4">
          <w:rPr>
            <w:noProof/>
            <w:webHidden/>
          </w:rPr>
          <w:t>7</w:t>
        </w:r>
        <w:r w:rsidR="004A78C4">
          <w:rPr>
            <w:noProof/>
            <w:webHidden/>
          </w:rPr>
          <w:fldChar w:fldCharType="end"/>
        </w:r>
      </w:hyperlink>
    </w:p>
    <w:p w14:paraId="523AFEE5" w14:textId="77777777" w:rsidR="004A78C4" w:rsidRDefault="001C6966">
      <w:pPr>
        <w:pStyle w:val="TOC2"/>
        <w:tabs>
          <w:tab w:val="right" w:leader="dot" w:pos="9016"/>
        </w:tabs>
        <w:rPr>
          <w:rFonts w:eastAsiaTheme="minorEastAsia" w:cstheme="minorBidi"/>
          <w:noProof/>
          <w:sz w:val="24"/>
        </w:rPr>
      </w:pPr>
      <w:hyperlink w:anchor="_Toc2870622" w:history="1">
        <w:r w:rsidR="004A78C4" w:rsidRPr="009662BA">
          <w:rPr>
            <w:rStyle w:val="Hyperlink"/>
            <w:noProof/>
            <w:lang w:val="en-GB"/>
          </w:rPr>
          <w:t>WHO new recommendations</w:t>
        </w:r>
        <w:r w:rsidR="004A78C4">
          <w:rPr>
            <w:noProof/>
            <w:webHidden/>
          </w:rPr>
          <w:tab/>
        </w:r>
        <w:r w:rsidR="004A78C4">
          <w:rPr>
            <w:noProof/>
            <w:webHidden/>
          </w:rPr>
          <w:fldChar w:fldCharType="begin"/>
        </w:r>
        <w:r w:rsidR="004A78C4">
          <w:rPr>
            <w:noProof/>
            <w:webHidden/>
          </w:rPr>
          <w:instrText xml:space="preserve"> PAGEREF _Toc2870622 \h </w:instrText>
        </w:r>
        <w:r w:rsidR="004A78C4">
          <w:rPr>
            <w:noProof/>
            <w:webHidden/>
          </w:rPr>
        </w:r>
        <w:r w:rsidR="004A78C4">
          <w:rPr>
            <w:noProof/>
            <w:webHidden/>
          </w:rPr>
          <w:fldChar w:fldCharType="separate"/>
        </w:r>
        <w:r w:rsidR="004A78C4">
          <w:rPr>
            <w:noProof/>
            <w:webHidden/>
          </w:rPr>
          <w:t>8</w:t>
        </w:r>
        <w:r w:rsidR="004A78C4">
          <w:rPr>
            <w:noProof/>
            <w:webHidden/>
          </w:rPr>
          <w:fldChar w:fldCharType="end"/>
        </w:r>
      </w:hyperlink>
    </w:p>
    <w:p w14:paraId="3C518530" w14:textId="77777777" w:rsidR="004A78C4" w:rsidRDefault="001C6966">
      <w:pPr>
        <w:pStyle w:val="TOC2"/>
        <w:tabs>
          <w:tab w:val="right" w:leader="dot" w:pos="9016"/>
        </w:tabs>
        <w:rPr>
          <w:rFonts w:eastAsiaTheme="minorEastAsia" w:cstheme="minorBidi"/>
          <w:noProof/>
          <w:sz w:val="24"/>
        </w:rPr>
      </w:pPr>
      <w:hyperlink w:anchor="_Toc2870623" w:history="1">
        <w:r w:rsidR="004A78C4" w:rsidRPr="009662BA">
          <w:rPr>
            <w:rStyle w:val="Hyperlink"/>
            <w:noProof/>
            <w:lang w:val="en-GB"/>
          </w:rPr>
          <w:t>South Africa context</w:t>
        </w:r>
        <w:r w:rsidR="004A78C4">
          <w:rPr>
            <w:noProof/>
            <w:webHidden/>
          </w:rPr>
          <w:tab/>
        </w:r>
        <w:r w:rsidR="004A78C4">
          <w:rPr>
            <w:noProof/>
            <w:webHidden/>
          </w:rPr>
          <w:fldChar w:fldCharType="begin"/>
        </w:r>
        <w:r w:rsidR="004A78C4">
          <w:rPr>
            <w:noProof/>
            <w:webHidden/>
          </w:rPr>
          <w:instrText xml:space="preserve"> PAGEREF _Toc2870623 \h </w:instrText>
        </w:r>
        <w:r w:rsidR="004A78C4">
          <w:rPr>
            <w:noProof/>
            <w:webHidden/>
          </w:rPr>
        </w:r>
        <w:r w:rsidR="004A78C4">
          <w:rPr>
            <w:noProof/>
            <w:webHidden/>
          </w:rPr>
          <w:fldChar w:fldCharType="separate"/>
        </w:r>
        <w:r w:rsidR="004A78C4">
          <w:rPr>
            <w:noProof/>
            <w:webHidden/>
          </w:rPr>
          <w:t>9</w:t>
        </w:r>
        <w:r w:rsidR="004A78C4">
          <w:rPr>
            <w:noProof/>
            <w:webHidden/>
          </w:rPr>
          <w:fldChar w:fldCharType="end"/>
        </w:r>
      </w:hyperlink>
    </w:p>
    <w:p w14:paraId="1E6F4ECB" w14:textId="77777777" w:rsidR="004A78C4" w:rsidRDefault="001C6966">
      <w:pPr>
        <w:pStyle w:val="TOC1"/>
        <w:rPr>
          <w:rFonts w:eastAsiaTheme="minorEastAsia" w:cstheme="minorBidi"/>
          <w:b w:val="0"/>
          <w:sz w:val="24"/>
          <w:lang w:val="en-US"/>
        </w:rPr>
      </w:pPr>
      <w:hyperlink w:anchor="_Toc2870624" w:history="1">
        <w:r w:rsidR="004A78C4" w:rsidRPr="009662BA">
          <w:rPr>
            <w:rStyle w:val="Hyperlink"/>
          </w:rPr>
          <w:t>Section 1. Package of care for the management of the exposed individual</w:t>
        </w:r>
        <w:r w:rsidR="004A78C4">
          <w:rPr>
            <w:webHidden/>
          </w:rPr>
          <w:tab/>
        </w:r>
        <w:r w:rsidR="004A78C4">
          <w:rPr>
            <w:webHidden/>
          </w:rPr>
          <w:fldChar w:fldCharType="begin"/>
        </w:r>
        <w:r w:rsidR="004A78C4">
          <w:rPr>
            <w:webHidden/>
          </w:rPr>
          <w:instrText xml:space="preserve"> PAGEREF _Toc2870624 \h </w:instrText>
        </w:r>
        <w:r w:rsidR="004A78C4">
          <w:rPr>
            <w:webHidden/>
          </w:rPr>
        </w:r>
        <w:r w:rsidR="004A78C4">
          <w:rPr>
            <w:webHidden/>
          </w:rPr>
          <w:fldChar w:fldCharType="separate"/>
        </w:r>
        <w:r w:rsidR="004A78C4">
          <w:rPr>
            <w:webHidden/>
          </w:rPr>
          <w:t>12</w:t>
        </w:r>
        <w:r w:rsidR="004A78C4">
          <w:rPr>
            <w:webHidden/>
          </w:rPr>
          <w:fldChar w:fldCharType="end"/>
        </w:r>
      </w:hyperlink>
    </w:p>
    <w:p w14:paraId="2F2E78BF" w14:textId="77777777" w:rsidR="004A78C4" w:rsidRDefault="001C6966">
      <w:pPr>
        <w:pStyle w:val="TOC2"/>
        <w:tabs>
          <w:tab w:val="right" w:leader="dot" w:pos="9016"/>
        </w:tabs>
        <w:rPr>
          <w:rFonts w:eastAsiaTheme="minorEastAsia" w:cstheme="minorBidi"/>
          <w:noProof/>
          <w:sz w:val="24"/>
        </w:rPr>
      </w:pPr>
      <w:hyperlink w:anchor="_Toc2870625" w:history="1">
        <w:r w:rsidR="004A78C4" w:rsidRPr="009662BA">
          <w:rPr>
            <w:rStyle w:val="Hyperlink"/>
            <w:noProof/>
            <w:lang w:val="en-GB"/>
          </w:rPr>
          <w:t>1.1 Indications for HIV PEP</w:t>
        </w:r>
        <w:r w:rsidR="004A78C4">
          <w:rPr>
            <w:noProof/>
            <w:webHidden/>
          </w:rPr>
          <w:tab/>
        </w:r>
        <w:r w:rsidR="004A78C4">
          <w:rPr>
            <w:noProof/>
            <w:webHidden/>
          </w:rPr>
          <w:fldChar w:fldCharType="begin"/>
        </w:r>
        <w:r w:rsidR="004A78C4">
          <w:rPr>
            <w:noProof/>
            <w:webHidden/>
          </w:rPr>
          <w:instrText xml:space="preserve"> PAGEREF _Toc2870625 \h </w:instrText>
        </w:r>
        <w:r w:rsidR="004A78C4">
          <w:rPr>
            <w:noProof/>
            <w:webHidden/>
          </w:rPr>
        </w:r>
        <w:r w:rsidR="004A78C4">
          <w:rPr>
            <w:noProof/>
            <w:webHidden/>
          </w:rPr>
          <w:fldChar w:fldCharType="separate"/>
        </w:r>
        <w:r w:rsidR="004A78C4">
          <w:rPr>
            <w:noProof/>
            <w:webHidden/>
          </w:rPr>
          <w:t>12</w:t>
        </w:r>
        <w:r w:rsidR="004A78C4">
          <w:rPr>
            <w:noProof/>
            <w:webHidden/>
          </w:rPr>
          <w:fldChar w:fldCharType="end"/>
        </w:r>
      </w:hyperlink>
    </w:p>
    <w:p w14:paraId="24DAF74D" w14:textId="77777777" w:rsidR="004A78C4" w:rsidRDefault="001C6966">
      <w:pPr>
        <w:pStyle w:val="TOC2"/>
        <w:tabs>
          <w:tab w:val="right" w:leader="dot" w:pos="9016"/>
        </w:tabs>
        <w:rPr>
          <w:rFonts w:eastAsiaTheme="minorEastAsia" w:cstheme="minorBidi"/>
          <w:noProof/>
          <w:sz w:val="24"/>
        </w:rPr>
      </w:pPr>
      <w:hyperlink w:anchor="_Toc2870626" w:history="1">
        <w:r w:rsidR="004A78C4" w:rsidRPr="009662BA">
          <w:rPr>
            <w:rStyle w:val="Hyperlink"/>
            <w:noProof/>
            <w:lang w:val="en-GB"/>
          </w:rPr>
          <w:t>1.2 Standard of care for individuals exposed to HIV</w:t>
        </w:r>
        <w:r w:rsidR="004A78C4">
          <w:rPr>
            <w:noProof/>
            <w:webHidden/>
          </w:rPr>
          <w:tab/>
        </w:r>
        <w:r w:rsidR="004A78C4">
          <w:rPr>
            <w:noProof/>
            <w:webHidden/>
          </w:rPr>
          <w:fldChar w:fldCharType="begin"/>
        </w:r>
        <w:r w:rsidR="004A78C4">
          <w:rPr>
            <w:noProof/>
            <w:webHidden/>
          </w:rPr>
          <w:instrText xml:space="preserve"> PAGEREF _Toc2870626 \h </w:instrText>
        </w:r>
        <w:r w:rsidR="004A78C4">
          <w:rPr>
            <w:noProof/>
            <w:webHidden/>
          </w:rPr>
        </w:r>
        <w:r w:rsidR="004A78C4">
          <w:rPr>
            <w:noProof/>
            <w:webHidden/>
          </w:rPr>
          <w:fldChar w:fldCharType="separate"/>
        </w:r>
        <w:r w:rsidR="004A78C4">
          <w:rPr>
            <w:noProof/>
            <w:webHidden/>
          </w:rPr>
          <w:t>12</w:t>
        </w:r>
        <w:r w:rsidR="004A78C4">
          <w:rPr>
            <w:noProof/>
            <w:webHidden/>
          </w:rPr>
          <w:fldChar w:fldCharType="end"/>
        </w:r>
      </w:hyperlink>
    </w:p>
    <w:p w14:paraId="7F4E1C7C" w14:textId="77777777" w:rsidR="004A78C4" w:rsidRDefault="001C6966">
      <w:pPr>
        <w:pStyle w:val="TOC2"/>
        <w:tabs>
          <w:tab w:val="right" w:leader="dot" w:pos="9016"/>
        </w:tabs>
        <w:rPr>
          <w:rFonts w:eastAsiaTheme="minorEastAsia" w:cstheme="minorBidi"/>
          <w:noProof/>
          <w:sz w:val="24"/>
        </w:rPr>
      </w:pPr>
      <w:hyperlink w:anchor="_Toc2870627" w:history="1">
        <w:r w:rsidR="004A78C4" w:rsidRPr="009662BA">
          <w:rPr>
            <w:rStyle w:val="Hyperlink"/>
            <w:noProof/>
            <w:lang w:val="en-GB"/>
          </w:rPr>
          <w:t>1.3 General principles of HIV PEP</w:t>
        </w:r>
        <w:r w:rsidR="004A78C4">
          <w:rPr>
            <w:noProof/>
            <w:webHidden/>
          </w:rPr>
          <w:tab/>
        </w:r>
        <w:r w:rsidR="004A78C4">
          <w:rPr>
            <w:noProof/>
            <w:webHidden/>
          </w:rPr>
          <w:fldChar w:fldCharType="begin"/>
        </w:r>
        <w:r w:rsidR="004A78C4">
          <w:rPr>
            <w:noProof/>
            <w:webHidden/>
          </w:rPr>
          <w:instrText xml:space="preserve"> PAGEREF _Toc2870627 \h </w:instrText>
        </w:r>
        <w:r w:rsidR="004A78C4">
          <w:rPr>
            <w:noProof/>
            <w:webHidden/>
          </w:rPr>
        </w:r>
        <w:r w:rsidR="004A78C4">
          <w:rPr>
            <w:noProof/>
            <w:webHidden/>
          </w:rPr>
          <w:fldChar w:fldCharType="separate"/>
        </w:r>
        <w:r w:rsidR="004A78C4">
          <w:rPr>
            <w:noProof/>
            <w:webHidden/>
          </w:rPr>
          <w:t>14</w:t>
        </w:r>
        <w:r w:rsidR="004A78C4">
          <w:rPr>
            <w:noProof/>
            <w:webHidden/>
          </w:rPr>
          <w:fldChar w:fldCharType="end"/>
        </w:r>
      </w:hyperlink>
    </w:p>
    <w:p w14:paraId="72A7C73E" w14:textId="77777777" w:rsidR="004A78C4" w:rsidRDefault="001C6966">
      <w:pPr>
        <w:pStyle w:val="TOC2"/>
        <w:tabs>
          <w:tab w:val="right" w:leader="dot" w:pos="9016"/>
        </w:tabs>
        <w:rPr>
          <w:rFonts w:eastAsiaTheme="minorEastAsia" w:cstheme="minorBidi"/>
          <w:noProof/>
          <w:sz w:val="24"/>
        </w:rPr>
      </w:pPr>
      <w:hyperlink w:anchor="_Toc2870628" w:history="1">
        <w:r w:rsidR="004A78C4" w:rsidRPr="009662BA">
          <w:rPr>
            <w:rStyle w:val="Hyperlink"/>
            <w:noProof/>
            <w:lang w:val="en-GB"/>
          </w:rPr>
          <w:t>1.4 Considerations for specific populations</w:t>
        </w:r>
        <w:r w:rsidR="004A78C4">
          <w:rPr>
            <w:noProof/>
            <w:webHidden/>
          </w:rPr>
          <w:tab/>
        </w:r>
        <w:r w:rsidR="004A78C4">
          <w:rPr>
            <w:noProof/>
            <w:webHidden/>
          </w:rPr>
          <w:fldChar w:fldCharType="begin"/>
        </w:r>
        <w:r w:rsidR="004A78C4">
          <w:rPr>
            <w:noProof/>
            <w:webHidden/>
          </w:rPr>
          <w:instrText xml:space="preserve"> PAGEREF _Toc2870628 \h </w:instrText>
        </w:r>
        <w:r w:rsidR="004A78C4">
          <w:rPr>
            <w:noProof/>
            <w:webHidden/>
          </w:rPr>
        </w:r>
        <w:r w:rsidR="004A78C4">
          <w:rPr>
            <w:noProof/>
            <w:webHidden/>
          </w:rPr>
          <w:fldChar w:fldCharType="separate"/>
        </w:r>
        <w:r w:rsidR="004A78C4">
          <w:rPr>
            <w:noProof/>
            <w:webHidden/>
          </w:rPr>
          <w:t>14</w:t>
        </w:r>
        <w:r w:rsidR="004A78C4">
          <w:rPr>
            <w:noProof/>
            <w:webHidden/>
          </w:rPr>
          <w:fldChar w:fldCharType="end"/>
        </w:r>
      </w:hyperlink>
    </w:p>
    <w:p w14:paraId="29937BA7" w14:textId="77777777" w:rsidR="004A78C4" w:rsidRDefault="001C6966">
      <w:pPr>
        <w:pStyle w:val="TOC1"/>
        <w:rPr>
          <w:rFonts w:eastAsiaTheme="minorEastAsia" w:cstheme="minorBidi"/>
          <w:b w:val="0"/>
          <w:sz w:val="24"/>
          <w:lang w:val="en-US"/>
        </w:rPr>
      </w:pPr>
      <w:hyperlink w:anchor="_Toc2870629" w:history="1">
        <w:r w:rsidR="004A78C4" w:rsidRPr="009662BA">
          <w:rPr>
            <w:rStyle w:val="Hyperlink"/>
          </w:rPr>
          <w:t>Section 2. Post-exposure prophylaxis for the prevention of HIV in adults and adolescents</w:t>
        </w:r>
        <w:r w:rsidR="004A78C4">
          <w:rPr>
            <w:webHidden/>
          </w:rPr>
          <w:tab/>
        </w:r>
        <w:r w:rsidR="004A78C4">
          <w:rPr>
            <w:webHidden/>
          </w:rPr>
          <w:fldChar w:fldCharType="begin"/>
        </w:r>
        <w:r w:rsidR="004A78C4">
          <w:rPr>
            <w:webHidden/>
          </w:rPr>
          <w:instrText xml:space="preserve"> PAGEREF _Toc2870629 \h </w:instrText>
        </w:r>
        <w:r w:rsidR="004A78C4">
          <w:rPr>
            <w:webHidden/>
          </w:rPr>
        </w:r>
        <w:r w:rsidR="004A78C4">
          <w:rPr>
            <w:webHidden/>
          </w:rPr>
          <w:fldChar w:fldCharType="separate"/>
        </w:r>
        <w:r w:rsidR="004A78C4">
          <w:rPr>
            <w:webHidden/>
          </w:rPr>
          <w:t>16</w:t>
        </w:r>
        <w:r w:rsidR="004A78C4">
          <w:rPr>
            <w:webHidden/>
          </w:rPr>
          <w:fldChar w:fldCharType="end"/>
        </w:r>
      </w:hyperlink>
    </w:p>
    <w:p w14:paraId="19FB7F53" w14:textId="77777777" w:rsidR="004A78C4" w:rsidRDefault="001C6966">
      <w:pPr>
        <w:pStyle w:val="TOC2"/>
        <w:tabs>
          <w:tab w:val="right" w:leader="dot" w:pos="9016"/>
        </w:tabs>
        <w:rPr>
          <w:rFonts w:eastAsiaTheme="minorEastAsia" w:cstheme="minorBidi"/>
          <w:noProof/>
          <w:sz w:val="24"/>
        </w:rPr>
      </w:pPr>
      <w:hyperlink w:anchor="_Toc2870630" w:history="1">
        <w:r w:rsidR="004A78C4" w:rsidRPr="009662BA">
          <w:rPr>
            <w:rStyle w:val="Hyperlink"/>
            <w:noProof/>
            <w:lang w:val="en-GB"/>
          </w:rPr>
          <w:t>2.1 Management of specific exposures</w:t>
        </w:r>
        <w:r w:rsidR="004A78C4">
          <w:rPr>
            <w:noProof/>
            <w:webHidden/>
          </w:rPr>
          <w:tab/>
        </w:r>
        <w:r w:rsidR="004A78C4">
          <w:rPr>
            <w:noProof/>
            <w:webHidden/>
          </w:rPr>
          <w:fldChar w:fldCharType="begin"/>
        </w:r>
        <w:r w:rsidR="004A78C4">
          <w:rPr>
            <w:noProof/>
            <w:webHidden/>
          </w:rPr>
          <w:instrText xml:space="preserve"> PAGEREF _Toc2870630 \h </w:instrText>
        </w:r>
        <w:r w:rsidR="004A78C4">
          <w:rPr>
            <w:noProof/>
            <w:webHidden/>
          </w:rPr>
        </w:r>
        <w:r w:rsidR="004A78C4">
          <w:rPr>
            <w:noProof/>
            <w:webHidden/>
          </w:rPr>
          <w:fldChar w:fldCharType="separate"/>
        </w:r>
        <w:r w:rsidR="004A78C4">
          <w:rPr>
            <w:noProof/>
            <w:webHidden/>
          </w:rPr>
          <w:t>16</w:t>
        </w:r>
        <w:r w:rsidR="004A78C4">
          <w:rPr>
            <w:noProof/>
            <w:webHidden/>
          </w:rPr>
          <w:fldChar w:fldCharType="end"/>
        </w:r>
      </w:hyperlink>
    </w:p>
    <w:p w14:paraId="60505BD5" w14:textId="77777777" w:rsidR="004A78C4" w:rsidRDefault="001C6966">
      <w:pPr>
        <w:pStyle w:val="TOC2"/>
        <w:tabs>
          <w:tab w:val="right" w:leader="dot" w:pos="9016"/>
        </w:tabs>
        <w:rPr>
          <w:rFonts w:eastAsiaTheme="minorEastAsia" w:cstheme="minorBidi"/>
          <w:noProof/>
          <w:sz w:val="24"/>
        </w:rPr>
      </w:pPr>
      <w:hyperlink w:anchor="_Toc2870631" w:history="1">
        <w:r w:rsidR="004A78C4" w:rsidRPr="009662BA">
          <w:rPr>
            <w:rStyle w:val="Hyperlink"/>
            <w:noProof/>
            <w:lang w:val="en-GB"/>
          </w:rPr>
          <w:t>2.2 HIV testing for exposed adults and adolescents</w:t>
        </w:r>
        <w:r w:rsidR="004A78C4">
          <w:rPr>
            <w:noProof/>
            <w:webHidden/>
          </w:rPr>
          <w:tab/>
        </w:r>
        <w:r w:rsidR="004A78C4">
          <w:rPr>
            <w:noProof/>
            <w:webHidden/>
          </w:rPr>
          <w:fldChar w:fldCharType="begin"/>
        </w:r>
        <w:r w:rsidR="004A78C4">
          <w:rPr>
            <w:noProof/>
            <w:webHidden/>
          </w:rPr>
          <w:instrText xml:space="preserve"> PAGEREF _Toc2870631 \h </w:instrText>
        </w:r>
        <w:r w:rsidR="004A78C4">
          <w:rPr>
            <w:noProof/>
            <w:webHidden/>
          </w:rPr>
        </w:r>
        <w:r w:rsidR="004A78C4">
          <w:rPr>
            <w:noProof/>
            <w:webHidden/>
          </w:rPr>
          <w:fldChar w:fldCharType="separate"/>
        </w:r>
        <w:r w:rsidR="004A78C4">
          <w:rPr>
            <w:noProof/>
            <w:webHidden/>
          </w:rPr>
          <w:t>16</w:t>
        </w:r>
        <w:r w:rsidR="004A78C4">
          <w:rPr>
            <w:noProof/>
            <w:webHidden/>
          </w:rPr>
          <w:fldChar w:fldCharType="end"/>
        </w:r>
      </w:hyperlink>
    </w:p>
    <w:p w14:paraId="05DFDB91" w14:textId="77777777" w:rsidR="004A78C4" w:rsidRDefault="001C6966">
      <w:pPr>
        <w:pStyle w:val="TOC2"/>
        <w:tabs>
          <w:tab w:val="right" w:leader="dot" w:pos="9016"/>
        </w:tabs>
        <w:rPr>
          <w:rFonts w:eastAsiaTheme="minorEastAsia" w:cstheme="minorBidi"/>
          <w:noProof/>
          <w:sz w:val="24"/>
        </w:rPr>
      </w:pPr>
      <w:hyperlink w:anchor="_Toc2870632" w:history="1">
        <w:r w:rsidR="004A78C4" w:rsidRPr="009662BA">
          <w:rPr>
            <w:rStyle w:val="Hyperlink"/>
            <w:noProof/>
            <w:lang w:val="en-GB"/>
          </w:rPr>
          <w:t>2.3 HIV testing of source person in sexual assault</w:t>
        </w:r>
        <w:r w:rsidR="004A78C4">
          <w:rPr>
            <w:noProof/>
            <w:webHidden/>
          </w:rPr>
          <w:tab/>
        </w:r>
        <w:r w:rsidR="004A78C4">
          <w:rPr>
            <w:noProof/>
            <w:webHidden/>
          </w:rPr>
          <w:fldChar w:fldCharType="begin"/>
        </w:r>
        <w:r w:rsidR="004A78C4">
          <w:rPr>
            <w:noProof/>
            <w:webHidden/>
          </w:rPr>
          <w:instrText xml:space="preserve"> PAGEREF _Toc2870632 \h </w:instrText>
        </w:r>
        <w:r w:rsidR="004A78C4">
          <w:rPr>
            <w:noProof/>
            <w:webHidden/>
          </w:rPr>
        </w:r>
        <w:r w:rsidR="004A78C4">
          <w:rPr>
            <w:noProof/>
            <w:webHidden/>
          </w:rPr>
          <w:fldChar w:fldCharType="separate"/>
        </w:r>
        <w:r w:rsidR="004A78C4">
          <w:rPr>
            <w:noProof/>
            <w:webHidden/>
          </w:rPr>
          <w:t>19</w:t>
        </w:r>
        <w:r w:rsidR="004A78C4">
          <w:rPr>
            <w:noProof/>
            <w:webHidden/>
          </w:rPr>
          <w:fldChar w:fldCharType="end"/>
        </w:r>
      </w:hyperlink>
    </w:p>
    <w:p w14:paraId="77F6ED57" w14:textId="77777777" w:rsidR="004A78C4" w:rsidRDefault="001C6966">
      <w:pPr>
        <w:pStyle w:val="TOC2"/>
        <w:tabs>
          <w:tab w:val="right" w:leader="dot" w:pos="9016"/>
        </w:tabs>
        <w:rPr>
          <w:rFonts w:eastAsiaTheme="minorEastAsia" w:cstheme="minorBidi"/>
          <w:noProof/>
          <w:sz w:val="24"/>
        </w:rPr>
      </w:pPr>
      <w:hyperlink w:anchor="_Toc2870633" w:history="1">
        <w:r w:rsidR="004A78C4" w:rsidRPr="009662BA">
          <w:rPr>
            <w:rStyle w:val="Hyperlink"/>
            <w:noProof/>
            <w:lang w:val="en-GB"/>
          </w:rPr>
          <w:t>2.4 PEP regimen recommendations for adults and adolescents</w:t>
        </w:r>
        <w:r w:rsidR="004A78C4">
          <w:rPr>
            <w:noProof/>
            <w:webHidden/>
          </w:rPr>
          <w:tab/>
        </w:r>
        <w:r w:rsidR="004A78C4">
          <w:rPr>
            <w:noProof/>
            <w:webHidden/>
          </w:rPr>
          <w:fldChar w:fldCharType="begin"/>
        </w:r>
        <w:r w:rsidR="004A78C4">
          <w:rPr>
            <w:noProof/>
            <w:webHidden/>
          </w:rPr>
          <w:instrText xml:space="preserve"> PAGEREF _Toc2870633 \h </w:instrText>
        </w:r>
        <w:r w:rsidR="004A78C4">
          <w:rPr>
            <w:noProof/>
            <w:webHidden/>
          </w:rPr>
        </w:r>
        <w:r w:rsidR="004A78C4">
          <w:rPr>
            <w:noProof/>
            <w:webHidden/>
          </w:rPr>
          <w:fldChar w:fldCharType="separate"/>
        </w:r>
        <w:r w:rsidR="004A78C4">
          <w:rPr>
            <w:noProof/>
            <w:webHidden/>
          </w:rPr>
          <w:t>19</w:t>
        </w:r>
        <w:r w:rsidR="004A78C4">
          <w:rPr>
            <w:noProof/>
            <w:webHidden/>
          </w:rPr>
          <w:fldChar w:fldCharType="end"/>
        </w:r>
      </w:hyperlink>
    </w:p>
    <w:p w14:paraId="56FC0E20" w14:textId="77777777" w:rsidR="004A78C4" w:rsidRDefault="001C6966">
      <w:pPr>
        <w:pStyle w:val="TOC2"/>
        <w:tabs>
          <w:tab w:val="right" w:leader="dot" w:pos="9016"/>
        </w:tabs>
        <w:rPr>
          <w:rFonts w:eastAsiaTheme="minorEastAsia" w:cstheme="minorBidi"/>
          <w:noProof/>
          <w:sz w:val="24"/>
        </w:rPr>
      </w:pPr>
      <w:hyperlink w:anchor="_Toc2870634" w:history="1">
        <w:r w:rsidR="004A78C4" w:rsidRPr="009662BA">
          <w:rPr>
            <w:rStyle w:val="Hyperlink"/>
            <w:noProof/>
            <w:lang w:val="en-GB"/>
          </w:rPr>
          <w:t>2.5 Baseline investigations, monitoring, and follow-up</w:t>
        </w:r>
        <w:r w:rsidR="004A78C4">
          <w:rPr>
            <w:noProof/>
            <w:webHidden/>
          </w:rPr>
          <w:tab/>
        </w:r>
        <w:r w:rsidR="004A78C4">
          <w:rPr>
            <w:noProof/>
            <w:webHidden/>
          </w:rPr>
          <w:fldChar w:fldCharType="begin"/>
        </w:r>
        <w:r w:rsidR="004A78C4">
          <w:rPr>
            <w:noProof/>
            <w:webHidden/>
          </w:rPr>
          <w:instrText xml:space="preserve"> PAGEREF _Toc2870634 \h </w:instrText>
        </w:r>
        <w:r w:rsidR="004A78C4">
          <w:rPr>
            <w:noProof/>
            <w:webHidden/>
          </w:rPr>
        </w:r>
        <w:r w:rsidR="004A78C4">
          <w:rPr>
            <w:noProof/>
            <w:webHidden/>
          </w:rPr>
          <w:fldChar w:fldCharType="separate"/>
        </w:r>
        <w:r w:rsidR="004A78C4">
          <w:rPr>
            <w:noProof/>
            <w:webHidden/>
          </w:rPr>
          <w:t>20</w:t>
        </w:r>
        <w:r w:rsidR="004A78C4">
          <w:rPr>
            <w:noProof/>
            <w:webHidden/>
          </w:rPr>
          <w:fldChar w:fldCharType="end"/>
        </w:r>
      </w:hyperlink>
    </w:p>
    <w:p w14:paraId="1EB6D4A4" w14:textId="77777777" w:rsidR="004A78C4" w:rsidRDefault="001C6966">
      <w:pPr>
        <w:pStyle w:val="TOC2"/>
        <w:tabs>
          <w:tab w:val="right" w:leader="dot" w:pos="9016"/>
        </w:tabs>
        <w:rPr>
          <w:rFonts w:eastAsiaTheme="minorEastAsia" w:cstheme="minorBidi"/>
          <w:noProof/>
          <w:sz w:val="24"/>
        </w:rPr>
      </w:pPr>
      <w:hyperlink w:anchor="_Toc2870635" w:history="1">
        <w:r w:rsidR="004A78C4" w:rsidRPr="009662BA">
          <w:rPr>
            <w:rStyle w:val="Hyperlink"/>
            <w:noProof/>
            <w:lang w:val="en-GB"/>
          </w:rPr>
          <w:t>2.6 Clinical management of HIV PEP</w:t>
        </w:r>
        <w:r w:rsidR="004A78C4">
          <w:rPr>
            <w:noProof/>
            <w:webHidden/>
          </w:rPr>
          <w:tab/>
        </w:r>
        <w:r w:rsidR="004A78C4">
          <w:rPr>
            <w:noProof/>
            <w:webHidden/>
          </w:rPr>
          <w:fldChar w:fldCharType="begin"/>
        </w:r>
        <w:r w:rsidR="004A78C4">
          <w:rPr>
            <w:noProof/>
            <w:webHidden/>
          </w:rPr>
          <w:instrText xml:space="preserve"> PAGEREF _Toc2870635 \h </w:instrText>
        </w:r>
        <w:r w:rsidR="004A78C4">
          <w:rPr>
            <w:noProof/>
            <w:webHidden/>
          </w:rPr>
        </w:r>
        <w:r w:rsidR="004A78C4">
          <w:rPr>
            <w:noProof/>
            <w:webHidden/>
          </w:rPr>
          <w:fldChar w:fldCharType="separate"/>
        </w:r>
        <w:r w:rsidR="004A78C4">
          <w:rPr>
            <w:noProof/>
            <w:webHidden/>
          </w:rPr>
          <w:t>20</w:t>
        </w:r>
        <w:r w:rsidR="004A78C4">
          <w:rPr>
            <w:noProof/>
            <w:webHidden/>
          </w:rPr>
          <w:fldChar w:fldCharType="end"/>
        </w:r>
      </w:hyperlink>
    </w:p>
    <w:p w14:paraId="67086A72" w14:textId="77777777" w:rsidR="004A78C4" w:rsidRDefault="001C6966">
      <w:pPr>
        <w:pStyle w:val="TOC2"/>
        <w:tabs>
          <w:tab w:val="right" w:leader="dot" w:pos="9016"/>
        </w:tabs>
        <w:rPr>
          <w:rFonts w:eastAsiaTheme="minorEastAsia" w:cstheme="minorBidi"/>
          <w:noProof/>
          <w:sz w:val="24"/>
        </w:rPr>
      </w:pPr>
      <w:hyperlink w:anchor="_Toc2870636" w:history="1">
        <w:r w:rsidR="004A78C4" w:rsidRPr="009662BA">
          <w:rPr>
            <w:rStyle w:val="Hyperlink"/>
            <w:noProof/>
            <w:lang w:val="en-GB"/>
          </w:rPr>
          <w:t>2.7 Management of side effects</w:t>
        </w:r>
        <w:r w:rsidR="004A78C4">
          <w:rPr>
            <w:noProof/>
            <w:webHidden/>
          </w:rPr>
          <w:tab/>
        </w:r>
        <w:r w:rsidR="004A78C4">
          <w:rPr>
            <w:noProof/>
            <w:webHidden/>
          </w:rPr>
          <w:fldChar w:fldCharType="begin"/>
        </w:r>
        <w:r w:rsidR="004A78C4">
          <w:rPr>
            <w:noProof/>
            <w:webHidden/>
          </w:rPr>
          <w:instrText xml:space="preserve"> PAGEREF _Toc2870636 \h </w:instrText>
        </w:r>
        <w:r w:rsidR="004A78C4">
          <w:rPr>
            <w:noProof/>
            <w:webHidden/>
          </w:rPr>
        </w:r>
        <w:r w:rsidR="004A78C4">
          <w:rPr>
            <w:noProof/>
            <w:webHidden/>
          </w:rPr>
          <w:fldChar w:fldCharType="separate"/>
        </w:r>
        <w:r w:rsidR="004A78C4">
          <w:rPr>
            <w:noProof/>
            <w:webHidden/>
          </w:rPr>
          <w:t>21</w:t>
        </w:r>
        <w:r w:rsidR="004A78C4">
          <w:rPr>
            <w:noProof/>
            <w:webHidden/>
          </w:rPr>
          <w:fldChar w:fldCharType="end"/>
        </w:r>
      </w:hyperlink>
    </w:p>
    <w:p w14:paraId="48E89392" w14:textId="77777777" w:rsidR="004A78C4" w:rsidRDefault="001C6966">
      <w:pPr>
        <w:pStyle w:val="TOC1"/>
        <w:rPr>
          <w:rFonts w:eastAsiaTheme="minorEastAsia" w:cstheme="minorBidi"/>
          <w:b w:val="0"/>
          <w:sz w:val="24"/>
          <w:lang w:val="en-US"/>
        </w:rPr>
      </w:pPr>
      <w:hyperlink w:anchor="_Toc2870637" w:history="1">
        <w:r w:rsidR="004A78C4" w:rsidRPr="009662BA">
          <w:rPr>
            <w:rStyle w:val="Hyperlink"/>
          </w:rPr>
          <w:t>Section 3. Post-exposure prophylaxis for the prevention of HIV in children</w:t>
        </w:r>
        <w:r w:rsidR="004A78C4">
          <w:rPr>
            <w:webHidden/>
          </w:rPr>
          <w:tab/>
        </w:r>
        <w:r w:rsidR="004A78C4">
          <w:rPr>
            <w:webHidden/>
          </w:rPr>
          <w:fldChar w:fldCharType="begin"/>
        </w:r>
        <w:r w:rsidR="004A78C4">
          <w:rPr>
            <w:webHidden/>
          </w:rPr>
          <w:instrText xml:space="preserve"> PAGEREF _Toc2870637 \h </w:instrText>
        </w:r>
        <w:r w:rsidR="004A78C4">
          <w:rPr>
            <w:webHidden/>
          </w:rPr>
        </w:r>
        <w:r w:rsidR="004A78C4">
          <w:rPr>
            <w:webHidden/>
          </w:rPr>
          <w:fldChar w:fldCharType="separate"/>
        </w:r>
        <w:r w:rsidR="004A78C4">
          <w:rPr>
            <w:webHidden/>
          </w:rPr>
          <w:t>23</w:t>
        </w:r>
        <w:r w:rsidR="004A78C4">
          <w:rPr>
            <w:webHidden/>
          </w:rPr>
          <w:fldChar w:fldCharType="end"/>
        </w:r>
      </w:hyperlink>
    </w:p>
    <w:p w14:paraId="1D72210E" w14:textId="77777777" w:rsidR="004A78C4" w:rsidRDefault="001C6966">
      <w:pPr>
        <w:pStyle w:val="TOC2"/>
        <w:tabs>
          <w:tab w:val="right" w:leader="dot" w:pos="9016"/>
        </w:tabs>
        <w:rPr>
          <w:rFonts w:eastAsiaTheme="minorEastAsia" w:cstheme="minorBidi"/>
          <w:noProof/>
          <w:sz w:val="24"/>
        </w:rPr>
      </w:pPr>
      <w:hyperlink w:anchor="_Toc2870638" w:history="1">
        <w:r w:rsidR="004A78C4" w:rsidRPr="009662BA">
          <w:rPr>
            <w:rStyle w:val="Hyperlink"/>
            <w:noProof/>
            <w:lang w:val="en-GB"/>
          </w:rPr>
          <w:t>3.1 Management of specific exposures</w:t>
        </w:r>
        <w:r w:rsidR="004A78C4">
          <w:rPr>
            <w:noProof/>
            <w:webHidden/>
          </w:rPr>
          <w:tab/>
        </w:r>
        <w:r w:rsidR="004A78C4">
          <w:rPr>
            <w:noProof/>
            <w:webHidden/>
          </w:rPr>
          <w:fldChar w:fldCharType="begin"/>
        </w:r>
        <w:r w:rsidR="004A78C4">
          <w:rPr>
            <w:noProof/>
            <w:webHidden/>
          </w:rPr>
          <w:instrText xml:space="preserve"> PAGEREF _Toc2870638 \h </w:instrText>
        </w:r>
        <w:r w:rsidR="004A78C4">
          <w:rPr>
            <w:noProof/>
            <w:webHidden/>
          </w:rPr>
        </w:r>
        <w:r w:rsidR="004A78C4">
          <w:rPr>
            <w:noProof/>
            <w:webHidden/>
          </w:rPr>
          <w:fldChar w:fldCharType="separate"/>
        </w:r>
        <w:r w:rsidR="004A78C4">
          <w:rPr>
            <w:noProof/>
            <w:webHidden/>
          </w:rPr>
          <w:t>23</w:t>
        </w:r>
        <w:r w:rsidR="004A78C4">
          <w:rPr>
            <w:noProof/>
            <w:webHidden/>
          </w:rPr>
          <w:fldChar w:fldCharType="end"/>
        </w:r>
      </w:hyperlink>
    </w:p>
    <w:p w14:paraId="3E6AE7D5" w14:textId="77777777" w:rsidR="004A78C4" w:rsidRDefault="001C6966">
      <w:pPr>
        <w:pStyle w:val="TOC2"/>
        <w:tabs>
          <w:tab w:val="right" w:leader="dot" w:pos="9016"/>
        </w:tabs>
        <w:rPr>
          <w:rFonts w:eastAsiaTheme="minorEastAsia" w:cstheme="minorBidi"/>
          <w:noProof/>
          <w:sz w:val="24"/>
        </w:rPr>
      </w:pPr>
      <w:hyperlink w:anchor="_Toc2870639" w:history="1">
        <w:r w:rsidR="004A78C4" w:rsidRPr="009662BA">
          <w:rPr>
            <w:rStyle w:val="Hyperlink"/>
            <w:noProof/>
            <w:lang w:val="en-GB"/>
          </w:rPr>
          <w:t>3.2 HIV testing for exposed children</w:t>
        </w:r>
        <w:r w:rsidR="004A78C4">
          <w:rPr>
            <w:noProof/>
            <w:webHidden/>
          </w:rPr>
          <w:tab/>
        </w:r>
        <w:r w:rsidR="004A78C4">
          <w:rPr>
            <w:noProof/>
            <w:webHidden/>
          </w:rPr>
          <w:fldChar w:fldCharType="begin"/>
        </w:r>
        <w:r w:rsidR="004A78C4">
          <w:rPr>
            <w:noProof/>
            <w:webHidden/>
          </w:rPr>
          <w:instrText xml:space="preserve"> PAGEREF _Toc2870639 \h </w:instrText>
        </w:r>
        <w:r w:rsidR="004A78C4">
          <w:rPr>
            <w:noProof/>
            <w:webHidden/>
          </w:rPr>
        </w:r>
        <w:r w:rsidR="004A78C4">
          <w:rPr>
            <w:noProof/>
            <w:webHidden/>
          </w:rPr>
          <w:fldChar w:fldCharType="separate"/>
        </w:r>
        <w:r w:rsidR="004A78C4">
          <w:rPr>
            <w:noProof/>
            <w:webHidden/>
          </w:rPr>
          <w:t>23</w:t>
        </w:r>
        <w:r w:rsidR="004A78C4">
          <w:rPr>
            <w:noProof/>
            <w:webHidden/>
          </w:rPr>
          <w:fldChar w:fldCharType="end"/>
        </w:r>
      </w:hyperlink>
    </w:p>
    <w:p w14:paraId="264CB6BD" w14:textId="77777777" w:rsidR="004A78C4" w:rsidRDefault="001C6966">
      <w:pPr>
        <w:pStyle w:val="TOC2"/>
        <w:tabs>
          <w:tab w:val="right" w:leader="dot" w:pos="9016"/>
        </w:tabs>
        <w:rPr>
          <w:rFonts w:eastAsiaTheme="minorEastAsia" w:cstheme="minorBidi"/>
          <w:noProof/>
          <w:sz w:val="24"/>
        </w:rPr>
      </w:pPr>
      <w:hyperlink w:anchor="_Toc2870640" w:history="1">
        <w:r w:rsidR="004A78C4" w:rsidRPr="009662BA">
          <w:rPr>
            <w:rStyle w:val="Hyperlink"/>
            <w:noProof/>
            <w:lang w:val="en-GB"/>
          </w:rPr>
          <w:t>3.3 PEP regimen recommendations for children</w:t>
        </w:r>
        <w:r w:rsidR="004A78C4">
          <w:rPr>
            <w:noProof/>
            <w:webHidden/>
          </w:rPr>
          <w:tab/>
        </w:r>
        <w:r w:rsidR="004A78C4">
          <w:rPr>
            <w:noProof/>
            <w:webHidden/>
          </w:rPr>
          <w:fldChar w:fldCharType="begin"/>
        </w:r>
        <w:r w:rsidR="004A78C4">
          <w:rPr>
            <w:noProof/>
            <w:webHidden/>
          </w:rPr>
          <w:instrText xml:space="preserve"> PAGEREF _Toc2870640 \h </w:instrText>
        </w:r>
        <w:r w:rsidR="004A78C4">
          <w:rPr>
            <w:noProof/>
            <w:webHidden/>
          </w:rPr>
        </w:r>
        <w:r w:rsidR="004A78C4">
          <w:rPr>
            <w:noProof/>
            <w:webHidden/>
          </w:rPr>
          <w:fldChar w:fldCharType="separate"/>
        </w:r>
        <w:r w:rsidR="004A78C4">
          <w:rPr>
            <w:noProof/>
            <w:webHidden/>
          </w:rPr>
          <w:t>24</w:t>
        </w:r>
        <w:r w:rsidR="004A78C4">
          <w:rPr>
            <w:noProof/>
            <w:webHidden/>
          </w:rPr>
          <w:fldChar w:fldCharType="end"/>
        </w:r>
      </w:hyperlink>
    </w:p>
    <w:p w14:paraId="680B3AC3" w14:textId="77777777" w:rsidR="004A78C4" w:rsidRDefault="001C6966">
      <w:pPr>
        <w:pStyle w:val="TOC2"/>
        <w:tabs>
          <w:tab w:val="right" w:leader="dot" w:pos="9016"/>
        </w:tabs>
        <w:rPr>
          <w:rFonts w:eastAsiaTheme="minorEastAsia" w:cstheme="minorBidi"/>
          <w:noProof/>
          <w:sz w:val="24"/>
        </w:rPr>
      </w:pPr>
      <w:hyperlink w:anchor="_Toc2870641" w:history="1">
        <w:r w:rsidR="004A78C4" w:rsidRPr="009662BA">
          <w:rPr>
            <w:rStyle w:val="Hyperlink"/>
            <w:noProof/>
            <w:lang w:val="en-GB"/>
          </w:rPr>
          <w:t>3.4 Baseline investigations, monitoring, and follow-up</w:t>
        </w:r>
        <w:r w:rsidR="004A78C4">
          <w:rPr>
            <w:noProof/>
            <w:webHidden/>
          </w:rPr>
          <w:tab/>
        </w:r>
        <w:r w:rsidR="004A78C4">
          <w:rPr>
            <w:noProof/>
            <w:webHidden/>
          </w:rPr>
          <w:fldChar w:fldCharType="begin"/>
        </w:r>
        <w:r w:rsidR="004A78C4">
          <w:rPr>
            <w:noProof/>
            <w:webHidden/>
          </w:rPr>
          <w:instrText xml:space="preserve"> PAGEREF _Toc2870641 \h </w:instrText>
        </w:r>
        <w:r w:rsidR="004A78C4">
          <w:rPr>
            <w:noProof/>
            <w:webHidden/>
          </w:rPr>
        </w:r>
        <w:r w:rsidR="004A78C4">
          <w:rPr>
            <w:noProof/>
            <w:webHidden/>
          </w:rPr>
          <w:fldChar w:fldCharType="separate"/>
        </w:r>
        <w:r w:rsidR="004A78C4">
          <w:rPr>
            <w:noProof/>
            <w:webHidden/>
          </w:rPr>
          <w:t>25</w:t>
        </w:r>
        <w:r w:rsidR="004A78C4">
          <w:rPr>
            <w:noProof/>
            <w:webHidden/>
          </w:rPr>
          <w:fldChar w:fldCharType="end"/>
        </w:r>
      </w:hyperlink>
    </w:p>
    <w:p w14:paraId="11DA3D55" w14:textId="77777777" w:rsidR="004A78C4" w:rsidRDefault="001C6966">
      <w:pPr>
        <w:pStyle w:val="TOC1"/>
        <w:rPr>
          <w:rFonts w:eastAsiaTheme="minorEastAsia" w:cstheme="minorBidi"/>
          <w:b w:val="0"/>
          <w:sz w:val="24"/>
          <w:lang w:val="en-US"/>
        </w:rPr>
      </w:pPr>
      <w:hyperlink w:anchor="_Toc2870642" w:history="1">
        <w:r w:rsidR="004A78C4" w:rsidRPr="009662BA">
          <w:rPr>
            <w:rStyle w:val="Hyperlink"/>
          </w:rPr>
          <w:t>Section 4. Post-exposure prophylaxis for the prevention of Hepatitis B</w:t>
        </w:r>
        <w:r w:rsidR="004A78C4">
          <w:rPr>
            <w:webHidden/>
          </w:rPr>
          <w:tab/>
        </w:r>
        <w:r w:rsidR="004A78C4">
          <w:rPr>
            <w:webHidden/>
          </w:rPr>
          <w:fldChar w:fldCharType="begin"/>
        </w:r>
        <w:r w:rsidR="004A78C4">
          <w:rPr>
            <w:webHidden/>
          </w:rPr>
          <w:instrText xml:space="preserve"> PAGEREF _Toc2870642 \h </w:instrText>
        </w:r>
        <w:r w:rsidR="004A78C4">
          <w:rPr>
            <w:webHidden/>
          </w:rPr>
        </w:r>
        <w:r w:rsidR="004A78C4">
          <w:rPr>
            <w:webHidden/>
          </w:rPr>
          <w:fldChar w:fldCharType="separate"/>
        </w:r>
        <w:r w:rsidR="004A78C4">
          <w:rPr>
            <w:webHidden/>
          </w:rPr>
          <w:t>27</w:t>
        </w:r>
        <w:r w:rsidR="004A78C4">
          <w:rPr>
            <w:webHidden/>
          </w:rPr>
          <w:fldChar w:fldCharType="end"/>
        </w:r>
      </w:hyperlink>
    </w:p>
    <w:p w14:paraId="7C6FAE55" w14:textId="77777777" w:rsidR="004A78C4" w:rsidRDefault="001C6966">
      <w:pPr>
        <w:pStyle w:val="TOC2"/>
        <w:tabs>
          <w:tab w:val="right" w:leader="dot" w:pos="9016"/>
        </w:tabs>
        <w:rPr>
          <w:rFonts w:eastAsiaTheme="minorEastAsia" w:cstheme="minorBidi"/>
          <w:noProof/>
          <w:sz w:val="24"/>
        </w:rPr>
      </w:pPr>
      <w:hyperlink w:anchor="_Toc2870643" w:history="1">
        <w:r w:rsidR="004A78C4" w:rsidRPr="009662BA">
          <w:rPr>
            <w:rStyle w:val="Hyperlink"/>
            <w:noProof/>
            <w:lang w:val="en-GB"/>
          </w:rPr>
          <w:t>4.1 HBV PEP general principles</w:t>
        </w:r>
        <w:r w:rsidR="004A78C4">
          <w:rPr>
            <w:noProof/>
            <w:webHidden/>
          </w:rPr>
          <w:tab/>
        </w:r>
        <w:r w:rsidR="004A78C4">
          <w:rPr>
            <w:noProof/>
            <w:webHidden/>
          </w:rPr>
          <w:fldChar w:fldCharType="begin"/>
        </w:r>
        <w:r w:rsidR="004A78C4">
          <w:rPr>
            <w:noProof/>
            <w:webHidden/>
          </w:rPr>
          <w:instrText xml:space="preserve"> PAGEREF _Toc2870643 \h </w:instrText>
        </w:r>
        <w:r w:rsidR="004A78C4">
          <w:rPr>
            <w:noProof/>
            <w:webHidden/>
          </w:rPr>
        </w:r>
        <w:r w:rsidR="004A78C4">
          <w:rPr>
            <w:noProof/>
            <w:webHidden/>
          </w:rPr>
          <w:fldChar w:fldCharType="separate"/>
        </w:r>
        <w:r w:rsidR="004A78C4">
          <w:rPr>
            <w:noProof/>
            <w:webHidden/>
          </w:rPr>
          <w:t>27</w:t>
        </w:r>
        <w:r w:rsidR="004A78C4">
          <w:rPr>
            <w:noProof/>
            <w:webHidden/>
          </w:rPr>
          <w:fldChar w:fldCharType="end"/>
        </w:r>
      </w:hyperlink>
    </w:p>
    <w:p w14:paraId="637FE584" w14:textId="77777777" w:rsidR="004A78C4" w:rsidRDefault="001C6966">
      <w:pPr>
        <w:pStyle w:val="TOC2"/>
        <w:tabs>
          <w:tab w:val="right" w:leader="dot" w:pos="9016"/>
        </w:tabs>
        <w:rPr>
          <w:rFonts w:eastAsiaTheme="minorEastAsia" w:cstheme="minorBidi"/>
          <w:noProof/>
          <w:sz w:val="24"/>
        </w:rPr>
      </w:pPr>
      <w:hyperlink w:anchor="_Toc2870644" w:history="1">
        <w:r w:rsidR="004A78C4" w:rsidRPr="009662BA">
          <w:rPr>
            <w:rStyle w:val="Hyperlink"/>
            <w:noProof/>
            <w:lang w:val="en-GB"/>
          </w:rPr>
          <w:t>4.2 Indications for HBV PEP</w:t>
        </w:r>
        <w:r w:rsidR="004A78C4">
          <w:rPr>
            <w:noProof/>
            <w:webHidden/>
          </w:rPr>
          <w:tab/>
        </w:r>
        <w:r w:rsidR="004A78C4">
          <w:rPr>
            <w:noProof/>
            <w:webHidden/>
          </w:rPr>
          <w:fldChar w:fldCharType="begin"/>
        </w:r>
        <w:r w:rsidR="004A78C4">
          <w:rPr>
            <w:noProof/>
            <w:webHidden/>
          </w:rPr>
          <w:instrText xml:space="preserve"> PAGEREF _Toc2870644 \h </w:instrText>
        </w:r>
        <w:r w:rsidR="004A78C4">
          <w:rPr>
            <w:noProof/>
            <w:webHidden/>
          </w:rPr>
        </w:r>
        <w:r w:rsidR="004A78C4">
          <w:rPr>
            <w:noProof/>
            <w:webHidden/>
          </w:rPr>
          <w:fldChar w:fldCharType="separate"/>
        </w:r>
        <w:r w:rsidR="004A78C4">
          <w:rPr>
            <w:noProof/>
            <w:webHidden/>
          </w:rPr>
          <w:t>27</w:t>
        </w:r>
        <w:r w:rsidR="004A78C4">
          <w:rPr>
            <w:noProof/>
            <w:webHidden/>
          </w:rPr>
          <w:fldChar w:fldCharType="end"/>
        </w:r>
      </w:hyperlink>
    </w:p>
    <w:p w14:paraId="3C94F5DC" w14:textId="77777777" w:rsidR="004A78C4" w:rsidRDefault="001C6966">
      <w:pPr>
        <w:pStyle w:val="TOC2"/>
        <w:tabs>
          <w:tab w:val="right" w:leader="dot" w:pos="9016"/>
        </w:tabs>
        <w:rPr>
          <w:rFonts w:eastAsiaTheme="minorEastAsia" w:cstheme="minorBidi"/>
          <w:noProof/>
          <w:sz w:val="24"/>
        </w:rPr>
      </w:pPr>
      <w:hyperlink w:anchor="_Toc2870645" w:history="1">
        <w:r w:rsidR="004A78C4" w:rsidRPr="009662BA">
          <w:rPr>
            <w:rStyle w:val="Hyperlink"/>
            <w:noProof/>
            <w:lang w:val="en-GB"/>
          </w:rPr>
          <w:t>4.3 Timing and effectiveness of HBV PEP</w:t>
        </w:r>
        <w:r w:rsidR="004A78C4">
          <w:rPr>
            <w:noProof/>
            <w:webHidden/>
          </w:rPr>
          <w:tab/>
        </w:r>
        <w:r w:rsidR="004A78C4">
          <w:rPr>
            <w:noProof/>
            <w:webHidden/>
          </w:rPr>
          <w:fldChar w:fldCharType="begin"/>
        </w:r>
        <w:r w:rsidR="004A78C4">
          <w:rPr>
            <w:noProof/>
            <w:webHidden/>
          </w:rPr>
          <w:instrText xml:space="preserve"> PAGEREF _Toc2870645 \h </w:instrText>
        </w:r>
        <w:r w:rsidR="004A78C4">
          <w:rPr>
            <w:noProof/>
            <w:webHidden/>
          </w:rPr>
        </w:r>
        <w:r w:rsidR="004A78C4">
          <w:rPr>
            <w:noProof/>
            <w:webHidden/>
          </w:rPr>
          <w:fldChar w:fldCharType="separate"/>
        </w:r>
        <w:r w:rsidR="004A78C4">
          <w:rPr>
            <w:noProof/>
            <w:webHidden/>
          </w:rPr>
          <w:t>27</w:t>
        </w:r>
        <w:r w:rsidR="004A78C4">
          <w:rPr>
            <w:noProof/>
            <w:webHidden/>
          </w:rPr>
          <w:fldChar w:fldCharType="end"/>
        </w:r>
      </w:hyperlink>
    </w:p>
    <w:p w14:paraId="39A8CAE5" w14:textId="77777777" w:rsidR="004A78C4" w:rsidRDefault="001C6966">
      <w:pPr>
        <w:pStyle w:val="TOC2"/>
        <w:tabs>
          <w:tab w:val="right" w:leader="dot" w:pos="9016"/>
        </w:tabs>
        <w:rPr>
          <w:rFonts w:eastAsiaTheme="minorEastAsia" w:cstheme="minorBidi"/>
          <w:noProof/>
          <w:sz w:val="24"/>
        </w:rPr>
      </w:pPr>
      <w:hyperlink w:anchor="_Toc2870646" w:history="1">
        <w:r w:rsidR="004A78C4" w:rsidRPr="009662BA">
          <w:rPr>
            <w:rStyle w:val="Hyperlink"/>
            <w:noProof/>
            <w:lang w:val="en-GB"/>
          </w:rPr>
          <w:t>4.4 Management of individuals exposed to HBV</w:t>
        </w:r>
        <w:r w:rsidR="004A78C4">
          <w:rPr>
            <w:noProof/>
            <w:webHidden/>
          </w:rPr>
          <w:tab/>
        </w:r>
        <w:r w:rsidR="004A78C4">
          <w:rPr>
            <w:noProof/>
            <w:webHidden/>
          </w:rPr>
          <w:fldChar w:fldCharType="begin"/>
        </w:r>
        <w:r w:rsidR="004A78C4">
          <w:rPr>
            <w:noProof/>
            <w:webHidden/>
          </w:rPr>
          <w:instrText xml:space="preserve"> PAGEREF _Toc2870646 \h </w:instrText>
        </w:r>
        <w:r w:rsidR="004A78C4">
          <w:rPr>
            <w:noProof/>
            <w:webHidden/>
          </w:rPr>
        </w:r>
        <w:r w:rsidR="004A78C4">
          <w:rPr>
            <w:noProof/>
            <w:webHidden/>
          </w:rPr>
          <w:fldChar w:fldCharType="separate"/>
        </w:r>
        <w:r w:rsidR="004A78C4">
          <w:rPr>
            <w:noProof/>
            <w:webHidden/>
          </w:rPr>
          <w:t>28</w:t>
        </w:r>
        <w:r w:rsidR="004A78C4">
          <w:rPr>
            <w:noProof/>
            <w:webHidden/>
          </w:rPr>
          <w:fldChar w:fldCharType="end"/>
        </w:r>
      </w:hyperlink>
    </w:p>
    <w:p w14:paraId="1B7C8218" w14:textId="77777777" w:rsidR="004A78C4" w:rsidRDefault="001C6966">
      <w:pPr>
        <w:pStyle w:val="TOC1"/>
        <w:rPr>
          <w:rFonts w:eastAsiaTheme="minorEastAsia" w:cstheme="minorBidi"/>
          <w:b w:val="0"/>
          <w:sz w:val="24"/>
          <w:lang w:val="en-US"/>
        </w:rPr>
      </w:pPr>
      <w:hyperlink w:anchor="_Toc2870647" w:history="1">
        <w:r w:rsidR="004A78C4" w:rsidRPr="009662BA">
          <w:rPr>
            <w:rStyle w:val="Hyperlink"/>
          </w:rPr>
          <w:t>Section 5. Post-exposure prophylaxis for the prevention of Hepatitis C, STIs, pregnancy, and tetanus</w:t>
        </w:r>
        <w:r w:rsidR="004A78C4">
          <w:rPr>
            <w:webHidden/>
          </w:rPr>
          <w:tab/>
        </w:r>
        <w:r w:rsidR="004A78C4">
          <w:rPr>
            <w:webHidden/>
          </w:rPr>
          <w:fldChar w:fldCharType="begin"/>
        </w:r>
        <w:r w:rsidR="004A78C4">
          <w:rPr>
            <w:webHidden/>
          </w:rPr>
          <w:instrText xml:space="preserve"> PAGEREF _Toc2870647 \h </w:instrText>
        </w:r>
        <w:r w:rsidR="004A78C4">
          <w:rPr>
            <w:webHidden/>
          </w:rPr>
        </w:r>
        <w:r w:rsidR="004A78C4">
          <w:rPr>
            <w:webHidden/>
          </w:rPr>
          <w:fldChar w:fldCharType="separate"/>
        </w:r>
        <w:r w:rsidR="004A78C4">
          <w:rPr>
            <w:webHidden/>
          </w:rPr>
          <w:t>29</w:t>
        </w:r>
        <w:r w:rsidR="004A78C4">
          <w:rPr>
            <w:webHidden/>
          </w:rPr>
          <w:fldChar w:fldCharType="end"/>
        </w:r>
      </w:hyperlink>
    </w:p>
    <w:p w14:paraId="12979076" w14:textId="77777777" w:rsidR="004A78C4" w:rsidRDefault="001C6966">
      <w:pPr>
        <w:pStyle w:val="TOC2"/>
        <w:tabs>
          <w:tab w:val="right" w:leader="dot" w:pos="9016"/>
        </w:tabs>
        <w:rPr>
          <w:rFonts w:eastAsiaTheme="minorEastAsia" w:cstheme="minorBidi"/>
          <w:noProof/>
          <w:sz w:val="24"/>
        </w:rPr>
      </w:pPr>
      <w:hyperlink w:anchor="_Toc2870648" w:history="1">
        <w:r w:rsidR="004A78C4" w:rsidRPr="009662BA">
          <w:rPr>
            <w:rStyle w:val="Hyperlink"/>
            <w:noProof/>
            <w:lang w:val="en-GB"/>
          </w:rPr>
          <w:t>5.1 Hepatitis C prevention</w:t>
        </w:r>
        <w:r w:rsidR="004A78C4">
          <w:rPr>
            <w:noProof/>
            <w:webHidden/>
          </w:rPr>
          <w:tab/>
        </w:r>
        <w:r w:rsidR="004A78C4">
          <w:rPr>
            <w:noProof/>
            <w:webHidden/>
          </w:rPr>
          <w:fldChar w:fldCharType="begin"/>
        </w:r>
        <w:r w:rsidR="004A78C4">
          <w:rPr>
            <w:noProof/>
            <w:webHidden/>
          </w:rPr>
          <w:instrText xml:space="preserve"> PAGEREF _Toc2870648 \h </w:instrText>
        </w:r>
        <w:r w:rsidR="004A78C4">
          <w:rPr>
            <w:noProof/>
            <w:webHidden/>
          </w:rPr>
        </w:r>
        <w:r w:rsidR="004A78C4">
          <w:rPr>
            <w:noProof/>
            <w:webHidden/>
          </w:rPr>
          <w:fldChar w:fldCharType="separate"/>
        </w:r>
        <w:r w:rsidR="004A78C4">
          <w:rPr>
            <w:noProof/>
            <w:webHidden/>
          </w:rPr>
          <w:t>29</w:t>
        </w:r>
        <w:r w:rsidR="004A78C4">
          <w:rPr>
            <w:noProof/>
            <w:webHidden/>
          </w:rPr>
          <w:fldChar w:fldCharType="end"/>
        </w:r>
      </w:hyperlink>
    </w:p>
    <w:p w14:paraId="5B8DCC1E" w14:textId="77777777" w:rsidR="004A78C4" w:rsidRDefault="001C6966">
      <w:pPr>
        <w:pStyle w:val="TOC2"/>
        <w:tabs>
          <w:tab w:val="right" w:leader="dot" w:pos="9016"/>
        </w:tabs>
        <w:rPr>
          <w:rFonts w:eastAsiaTheme="minorEastAsia" w:cstheme="minorBidi"/>
          <w:noProof/>
          <w:sz w:val="24"/>
        </w:rPr>
      </w:pPr>
      <w:hyperlink w:anchor="_Toc2870649" w:history="1">
        <w:r w:rsidR="004A78C4" w:rsidRPr="009662BA">
          <w:rPr>
            <w:rStyle w:val="Hyperlink"/>
            <w:noProof/>
            <w:lang w:val="en-GB"/>
          </w:rPr>
          <w:t>5.2 STI prevention</w:t>
        </w:r>
        <w:r w:rsidR="004A78C4">
          <w:rPr>
            <w:noProof/>
            <w:webHidden/>
          </w:rPr>
          <w:tab/>
        </w:r>
        <w:r w:rsidR="004A78C4">
          <w:rPr>
            <w:noProof/>
            <w:webHidden/>
          </w:rPr>
          <w:fldChar w:fldCharType="begin"/>
        </w:r>
        <w:r w:rsidR="004A78C4">
          <w:rPr>
            <w:noProof/>
            <w:webHidden/>
          </w:rPr>
          <w:instrText xml:space="preserve"> PAGEREF _Toc2870649 \h </w:instrText>
        </w:r>
        <w:r w:rsidR="004A78C4">
          <w:rPr>
            <w:noProof/>
            <w:webHidden/>
          </w:rPr>
        </w:r>
        <w:r w:rsidR="004A78C4">
          <w:rPr>
            <w:noProof/>
            <w:webHidden/>
          </w:rPr>
          <w:fldChar w:fldCharType="separate"/>
        </w:r>
        <w:r w:rsidR="004A78C4">
          <w:rPr>
            <w:noProof/>
            <w:webHidden/>
          </w:rPr>
          <w:t>29</w:t>
        </w:r>
        <w:r w:rsidR="004A78C4">
          <w:rPr>
            <w:noProof/>
            <w:webHidden/>
          </w:rPr>
          <w:fldChar w:fldCharType="end"/>
        </w:r>
      </w:hyperlink>
    </w:p>
    <w:p w14:paraId="69DC7F26" w14:textId="77777777" w:rsidR="004A78C4" w:rsidRDefault="001C6966">
      <w:pPr>
        <w:pStyle w:val="TOC2"/>
        <w:tabs>
          <w:tab w:val="right" w:leader="dot" w:pos="9016"/>
        </w:tabs>
        <w:rPr>
          <w:rFonts w:eastAsiaTheme="minorEastAsia" w:cstheme="minorBidi"/>
          <w:noProof/>
          <w:sz w:val="24"/>
        </w:rPr>
      </w:pPr>
      <w:hyperlink w:anchor="_Toc2870650" w:history="1">
        <w:r w:rsidR="004A78C4" w:rsidRPr="009662BA">
          <w:rPr>
            <w:rStyle w:val="Hyperlink"/>
            <w:noProof/>
            <w:lang w:val="en-GB"/>
          </w:rPr>
          <w:t>5.3 Pregnancy prevention</w:t>
        </w:r>
        <w:r w:rsidR="004A78C4">
          <w:rPr>
            <w:noProof/>
            <w:webHidden/>
          </w:rPr>
          <w:tab/>
        </w:r>
        <w:r w:rsidR="004A78C4">
          <w:rPr>
            <w:noProof/>
            <w:webHidden/>
          </w:rPr>
          <w:fldChar w:fldCharType="begin"/>
        </w:r>
        <w:r w:rsidR="004A78C4">
          <w:rPr>
            <w:noProof/>
            <w:webHidden/>
          </w:rPr>
          <w:instrText xml:space="preserve"> PAGEREF _Toc2870650 \h </w:instrText>
        </w:r>
        <w:r w:rsidR="004A78C4">
          <w:rPr>
            <w:noProof/>
            <w:webHidden/>
          </w:rPr>
        </w:r>
        <w:r w:rsidR="004A78C4">
          <w:rPr>
            <w:noProof/>
            <w:webHidden/>
          </w:rPr>
          <w:fldChar w:fldCharType="separate"/>
        </w:r>
        <w:r w:rsidR="004A78C4">
          <w:rPr>
            <w:noProof/>
            <w:webHidden/>
          </w:rPr>
          <w:t>30</w:t>
        </w:r>
        <w:r w:rsidR="004A78C4">
          <w:rPr>
            <w:noProof/>
            <w:webHidden/>
          </w:rPr>
          <w:fldChar w:fldCharType="end"/>
        </w:r>
      </w:hyperlink>
    </w:p>
    <w:p w14:paraId="4B06D65B" w14:textId="77777777" w:rsidR="004A78C4" w:rsidRDefault="001C6966">
      <w:pPr>
        <w:pStyle w:val="TOC2"/>
        <w:tabs>
          <w:tab w:val="right" w:leader="dot" w:pos="9016"/>
        </w:tabs>
        <w:rPr>
          <w:rFonts w:eastAsiaTheme="minorEastAsia" w:cstheme="minorBidi"/>
          <w:noProof/>
          <w:sz w:val="24"/>
        </w:rPr>
      </w:pPr>
      <w:hyperlink w:anchor="_Toc2870651" w:history="1">
        <w:r w:rsidR="004A78C4" w:rsidRPr="009662BA">
          <w:rPr>
            <w:rStyle w:val="Hyperlink"/>
            <w:noProof/>
            <w:lang w:val="en-GB"/>
          </w:rPr>
          <w:t>5.4 Tetanus prevention</w:t>
        </w:r>
        <w:r w:rsidR="004A78C4">
          <w:rPr>
            <w:noProof/>
            <w:webHidden/>
          </w:rPr>
          <w:tab/>
        </w:r>
        <w:r w:rsidR="004A78C4">
          <w:rPr>
            <w:noProof/>
            <w:webHidden/>
          </w:rPr>
          <w:fldChar w:fldCharType="begin"/>
        </w:r>
        <w:r w:rsidR="004A78C4">
          <w:rPr>
            <w:noProof/>
            <w:webHidden/>
          </w:rPr>
          <w:instrText xml:space="preserve"> PAGEREF _Toc2870651 \h </w:instrText>
        </w:r>
        <w:r w:rsidR="004A78C4">
          <w:rPr>
            <w:noProof/>
            <w:webHidden/>
          </w:rPr>
        </w:r>
        <w:r w:rsidR="004A78C4">
          <w:rPr>
            <w:noProof/>
            <w:webHidden/>
          </w:rPr>
          <w:fldChar w:fldCharType="separate"/>
        </w:r>
        <w:r w:rsidR="004A78C4">
          <w:rPr>
            <w:noProof/>
            <w:webHidden/>
          </w:rPr>
          <w:t>31</w:t>
        </w:r>
        <w:r w:rsidR="004A78C4">
          <w:rPr>
            <w:noProof/>
            <w:webHidden/>
          </w:rPr>
          <w:fldChar w:fldCharType="end"/>
        </w:r>
      </w:hyperlink>
    </w:p>
    <w:p w14:paraId="605A3D12" w14:textId="77777777" w:rsidR="004A78C4" w:rsidRDefault="001C6966">
      <w:pPr>
        <w:pStyle w:val="TOC1"/>
        <w:rPr>
          <w:rFonts w:eastAsiaTheme="minorEastAsia" w:cstheme="minorBidi"/>
          <w:b w:val="0"/>
          <w:sz w:val="24"/>
          <w:lang w:val="en-US"/>
        </w:rPr>
      </w:pPr>
      <w:hyperlink w:anchor="_Toc2870652" w:history="1">
        <w:r w:rsidR="004A78C4" w:rsidRPr="009662BA">
          <w:rPr>
            <w:rStyle w:val="Hyperlink"/>
            <w:rFonts w:eastAsia="+mj-ea"/>
          </w:rPr>
          <w:t>Section 6. Monitoring and Evaluation</w:t>
        </w:r>
        <w:r w:rsidR="004A78C4">
          <w:rPr>
            <w:webHidden/>
          </w:rPr>
          <w:tab/>
        </w:r>
        <w:r w:rsidR="004A78C4">
          <w:rPr>
            <w:webHidden/>
          </w:rPr>
          <w:fldChar w:fldCharType="begin"/>
        </w:r>
        <w:r w:rsidR="004A78C4">
          <w:rPr>
            <w:webHidden/>
          </w:rPr>
          <w:instrText xml:space="preserve"> PAGEREF _Toc2870652 \h </w:instrText>
        </w:r>
        <w:r w:rsidR="004A78C4">
          <w:rPr>
            <w:webHidden/>
          </w:rPr>
        </w:r>
        <w:r w:rsidR="004A78C4">
          <w:rPr>
            <w:webHidden/>
          </w:rPr>
          <w:fldChar w:fldCharType="separate"/>
        </w:r>
        <w:r w:rsidR="004A78C4">
          <w:rPr>
            <w:webHidden/>
          </w:rPr>
          <w:t>33</w:t>
        </w:r>
        <w:r w:rsidR="004A78C4">
          <w:rPr>
            <w:webHidden/>
          </w:rPr>
          <w:fldChar w:fldCharType="end"/>
        </w:r>
      </w:hyperlink>
    </w:p>
    <w:p w14:paraId="00E5B77B" w14:textId="77777777" w:rsidR="004A78C4" w:rsidRDefault="001C6966">
      <w:pPr>
        <w:pStyle w:val="TOC2"/>
        <w:tabs>
          <w:tab w:val="right" w:leader="dot" w:pos="9016"/>
        </w:tabs>
        <w:rPr>
          <w:rFonts w:eastAsiaTheme="minorEastAsia" w:cstheme="minorBidi"/>
          <w:noProof/>
          <w:sz w:val="24"/>
        </w:rPr>
      </w:pPr>
      <w:hyperlink w:anchor="_Toc2870653" w:history="1">
        <w:r w:rsidR="004A78C4" w:rsidRPr="009662BA">
          <w:rPr>
            <w:rStyle w:val="Hyperlink"/>
            <w:noProof/>
            <w:lang w:val="en-GB"/>
          </w:rPr>
          <w:t>6.1 Introduction</w:t>
        </w:r>
        <w:r w:rsidR="004A78C4">
          <w:rPr>
            <w:noProof/>
            <w:webHidden/>
          </w:rPr>
          <w:tab/>
        </w:r>
        <w:r w:rsidR="004A78C4">
          <w:rPr>
            <w:noProof/>
            <w:webHidden/>
          </w:rPr>
          <w:fldChar w:fldCharType="begin"/>
        </w:r>
        <w:r w:rsidR="004A78C4">
          <w:rPr>
            <w:noProof/>
            <w:webHidden/>
          </w:rPr>
          <w:instrText xml:space="preserve"> PAGEREF _Toc2870653 \h </w:instrText>
        </w:r>
        <w:r w:rsidR="004A78C4">
          <w:rPr>
            <w:noProof/>
            <w:webHidden/>
          </w:rPr>
        </w:r>
        <w:r w:rsidR="004A78C4">
          <w:rPr>
            <w:noProof/>
            <w:webHidden/>
          </w:rPr>
          <w:fldChar w:fldCharType="separate"/>
        </w:r>
        <w:r w:rsidR="004A78C4">
          <w:rPr>
            <w:noProof/>
            <w:webHidden/>
          </w:rPr>
          <w:t>33</w:t>
        </w:r>
        <w:r w:rsidR="004A78C4">
          <w:rPr>
            <w:noProof/>
            <w:webHidden/>
          </w:rPr>
          <w:fldChar w:fldCharType="end"/>
        </w:r>
      </w:hyperlink>
    </w:p>
    <w:p w14:paraId="07BC984B" w14:textId="77777777" w:rsidR="004A78C4" w:rsidRDefault="001C6966">
      <w:pPr>
        <w:pStyle w:val="TOC2"/>
        <w:tabs>
          <w:tab w:val="right" w:leader="dot" w:pos="9016"/>
        </w:tabs>
        <w:rPr>
          <w:rFonts w:eastAsiaTheme="minorEastAsia" w:cstheme="minorBidi"/>
          <w:noProof/>
          <w:sz w:val="24"/>
        </w:rPr>
      </w:pPr>
      <w:hyperlink w:anchor="_Toc2870654" w:history="1">
        <w:r w:rsidR="004A78C4" w:rsidRPr="009662BA">
          <w:rPr>
            <w:rStyle w:val="Hyperlink"/>
            <w:noProof/>
            <w:lang w:val="en-GB"/>
          </w:rPr>
          <w:t>6.2 Logical framework</w:t>
        </w:r>
        <w:r w:rsidR="004A78C4">
          <w:rPr>
            <w:noProof/>
            <w:webHidden/>
          </w:rPr>
          <w:tab/>
        </w:r>
        <w:r w:rsidR="004A78C4">
          <w:rPr>
            <w:noProof/>
            <w:webHidden/>
          </w:rPr>
          <w:fldChar w:fldCharType="begin"/>
        </w:r>
        <w:r w:rsidR="004A78C4">
          <w:rPr>
            <w:noProof/>
            <w:webHidden/>
          </w:rPr>
          <w:instrText xml:space="preserve"> PAGEREF _Toc2870654 \h </w:instrText>
        </w:r>
        <w:r w:rsidR="004A78C4">
          <w:rPr>
            <w:noProof/>
            <w:webHidden/>
          </w:rPr>
        </w:r>
        <w:r w:rsidR="004A78C4">
          <w:rPr>
            <w:noProof/>
            <w:webHidden/>
          </w:rPr>
          <w:fldChar w:fldCharType="separate"/>
        </w:r>
        <w:r w:rsidR="004A78C4">
          <w:rPr>
            <w:noProof/>
            <w:webHidden/>
          </w:rPr>
          <w:t>33</w:t>
        </w:r>
        <w:r w:rsidR="004A78C4">
          <w:rPr>
            <w:noProof/>
            <w:webHidden/>
          </w:rPr>
          <w:fldChar w:fldCharType="end"/>
        </w:r>
      </w:hyperlink>
    </w:p>
    <w:p w14:paraId="692B27F9" w14:textId="77777777" w:rsidR="004A78C4" w:rsidRDefault="001C6966">
      <w:pPr>
        <w:pStyle w:val="TOC2"/>
        <w:tabs>
          <w:tab w:val="right" w:leader="dot" w:pos="9016"/>
        </w:tabs>
        <w:rPr>
          <w:rFonts w:eastAsiaTheme="minorEastAsia" w:cstheme="minorBidi"/>
          <w:noProof/>
          <w:sz w:val="24"/>
        </w:rPr>
      </w:pPr>
      <w:hyperlink w:anchor="_Toc2870655" w:history="1">
        <w:r w:rsidR="004A78C4" w:rsidRPr="009662BA">
          <w:rPr>
            <w:rStyle w:val="Hyperlink"/>
            <w:noProof/>
            <w:lang w:val="en-GB"/>
          </w:rPr>
          <w:t>6.3 Proposed PEP indicators</w:t>
        </w:r>
        <w:r w:rsidR="004A78C4">
          <w:rPr>
            <w:noProof/>
            <w:webHidden/>
          </w:rPr>
          <w:tab/>
        </w:r>
        <w:r w:rsidR="004A78C4">
          <w:rPr>
            <w:noProof/>
            <w:webHidden/>
          </w:rPr>
          <w:fldChar w:fldCharType="begin"/>
        </w:r>
        <w:r w:rsidR="004A78C4">
          <w:rPr>
            <w:noProof/>
            <w:webHidden/>
          </w:rPr>
          <w:instrText xml:space="preserve"> PAGEREF _Toc2870655 \h </w:instrText>
        </w:r>
        <w:r w:rsidR="004A78C4">
          <w:rPr>
            <w:noProof/>
            <w:webHidden/>
          </w:rPr>
        </w:r>
        <w:r w:rsidR="004A78C4">
          <w:rPr>
            <w:noProof/>
            <w:webHidden/>
          </w:rPr>
          <w:fldChar w:fldCharType="separate"/>
        </w:r>
        <w:r w:rsidR="004A78C4">
          <w:rPr>
            <w:noProof/>
            <w:webHidden/>
          </w:rPr>
          <w:t>34</w:t>
        </w:r>
        <w:r w:rsidR="004A78C4">
          <w:rPr>
            <w:noProof/>
            <w:webHidden/>
          </w:rPr>
          <w:fldChar w:fldCharType="end"/>
        </w:r>
      </w:hyperlink>
    </w:p>
    <w:p w14:paraId="37A95FAD" w14:textId="77777777" w:rsidR="004A78C4" w:rsidRDefault="001C6966">
      <w:pPr>
        <w:pStyle w:val="TOC2"/>
        <w:tabs>
          <w:tab w:val="right" w:leader="dot" w:pos="9016"/>
        </w:tabs>
        <w:rPr>
          <w:rFonts w:eastAsiaTheme="minorEastAsia" w:cstheme="minorBidi"/>
          <w:noProof/>
          <w:sz w:val="24"/>
        </w:rPr>
      </w:pPr>
      <w:hyperlink w:anchor="_Toc2870656" w:history="1">
        <w:r w:rsidR="004A78C4" w:rsidRPr="009662BA">
          <w:rPr>
            <w:rStyle w:val="Hyperlink"/>
            <w:noProof/>
            <w:lang w:val="en-GB"/>
          </w:rPr>
          <w:t>6.4 Indicator reference sheet</w:t>
        </w:r>
        <w:r w:rsidR="004A78C4">
          <w:rPr>
            <w:noProof/>
            <w:webHidden/>
          </w:rPr>
          <w:tab/>
        </w:r>
        <w:r w:rsidR="004A78C4">
          <w:rPr>
            <w:noProof/>
            <w:webHidden/>
          </w:rPr>
          <w:fldChar w:fldCharType="begin"/>
        </w:r>
        <w:r w:rsidR="004A78C4">
          <w:rPr>
            <w:noProof/>
            <w:webHidden/>
          </w:rPr>
          <w:instrText xml:space="preserve"> PAGEREF _Toc2870656 \h </w:instrText>
        </w:r>
        <w:r w:rsidR="004A78C4">
          <w:rPr>
            <w:noProof/>
            <w:webHidden/>
          </w:rPr>
        </w:r>
        <w:r w:rsidR="004A78C4">
          <w:rPr>
            <w:noProof/>
            <w:webHidden/>
          </w:rPr>
          <w:fldChar w:fldCharType="separate"/>
        </w:r>
        <w:r w:rsidR="004A78C4">
          <w:rPr>
            <w:noProof/>
            <w:webHidden/>
          </w:rPr>
          <w:t>37</w:t>
        </w:r>
        <w:r w:rsidR="004A78C4">
          <w:rPr>
            <w:noProof/>
            <w:webHidden/>
          </w:rPr>
          <w:fldChar w:fldCharType="end"/>
        </w:r>
      </w:hyperlink>
    </w:p>
    <w:p w14:paraId="77C83454" w14:textId="77777777" w:rsidR="004A78C4" w:rsidRDefault="001C6966">
      <w:pPr>
        <w:pStyle w:val="TOC2"/>
        <w:tabs>
          <w:tab w:val="right" w:leader="dot" w:pos="9016"/>
        </w:tabs>
        <w:rPr>
          <w:rFonts w:eastAsiaTheme="minorEastAsia" w:cstheme="minorBidi"/>
          <w:noProof/>
          <w:sz w:val="24"/>
        </w:rPr>
      </w:pPr>
      <w:hyperlink w:anchor="_Toc2870657" w:history="1">
        <w:r w:rsidR="004A78C4" w:rsidRPr="009662BA">
          <w:rPr>
            <w:rStyle w:val="Hyperlink"/>
            <w:noProof/>
            <w:lang w:val="en-GB"/>
          </w:rPr>
          <w:t>6.5 Evaluation</w:t>
        </w:r>
        <w:r w:rsidR="004A78C4">
          <w:rPr>
            <w:noProof/>
            <w:webHidden/>
          </w:rPr>
          <w:tab/>
        </w:r>
        <w:r w:rsidR="004A78C4">
          <w:rPr>
            <w:noProof/>
            <w:webHidden/>
          </w:rPr>
          <w:fldChar w:fldCharType="begin"/>
        </w:r>
        <w:r w:rsidR="004A78C4">
          <w:rPr>
            <w:noProof/>
            <w:webHidden/>
          </w:rPr>
          <w:instrText xml:space="preserve"> PAGEREF _Toc2870657 \h </w:instrText>
        </w:r>
        <w:r w:rsidR="004A78C4">
          <w:rPr>
            <w:noProof/>
            <w:webHidden/>
          </w:rPr>
        </w:r>
        <w:r w:rsidR="004A78C4">
          <w:rPr>
            <w:noProof/>
            <w:webHidden/>
          </w:rPr>
          <w:fldChar w:fldCharType="separate"/>
        </w:r>
        <w:r w:rsidR="004A78C4">
          <w:rPr>
            <w:noProof/>
            <w:webHidden/>
          </w:rPr>
          <w:t>40</w:t>
        </w:r>
        <w:r w:rsidR="004A78C4">
          <w:rPr>
            <w:noProof/>
            <w:webHidden/>
          </w:rPr>
          <w:fldChar w:fldCharType="end"/>
        </w:r>
      </w:hyperlink>
    </w:p>
    <w:p w14:paraId="568C7B77" w14:textId="77777777" w:rsidR="004A78C4" w:rsidRDefault="001C6966">
      <w:pPr>
        <w:pStyle w:val="TOC1"/>
        <w:rPr>
          <w:rFonts w:eastAsiaTheme="minorEastAsia" w:cstheme="minorBidi"/>
          <w:b w:val="0"/>
          <w:sz w:val="24"/>
          <w:lang w:val="en-US"/>
        </w:rPr>
      </w:pPr>
      <w:hyperlink w:anchor="_Toc2870658" w:history="1">
        <w:r w:rsidR="004A78C4" w:rsidRPr="009662BA">
          <w:rPr>
            <w:rStyle w:val="Hyperlink"/>
            <w:rFonts w:eastAsia="Arial" w:cstheme="majorHAnsi"/>
          </w:rPr>
          <w:t>Annexes</w:t>
        </w:r>
        <w:r w:rsidR="004A78C4">
          <w:rPr>
            <w:webHidden/>
          </w:rPr>
          <w:tab/>
        </w:r>
        <w:r w:rsidR="004A78C4">
          <w:rPr>
            <w:webHidden/>
          </w:rPr>
          <w:fldChar w:fldCharType="begin"/>
        </w:r>
        <w:r w:rsidR="004A78C4">
          <w:rPr>
            <w:webHidden/>
          </w:rPr>
          <w:instrText xml:space="preserve"> PAGEREF _Toc2870658 \h </w:instrText>
        </w:r>
        <w:r w:rsidR="004A78C4">
          <w:rPr>
            <w:webHidden/>
          </w:rPr>
        </w:r>
        <w:r w:rsidR="004A78C4">
          <w:rPr>
            <w:webHidden/>
          </w:rPr>
          <w:fldChar w:fldCharType="separate"/>
        </w:r>
        <w:r w:rsidR="004A78C4">
          <w:rPr>
            <w:webHidden/>
          </w:rPr>
          <w:t>41</w:t>
        </w:r>
        <w:r w:rsidR="004A78C4">
          <w:rPr>
            <w:webHidden/>
          </w:rPr>
          <w:fldChar w:fldCharType="end"/>
        </w:r>
      </w:hyperlink>
    </w:p>
    <w:p w14:paraId="6669754C" w14:textId="77777777" w:rsidR="004A78C4" w:rsidRDefault="001C6966">
      <w:pPr>
        <w:pStyle w:val="TOC1"/>
        <w:rPr>
          <w:rFonts w:eastAsiaTheme="minorEastAsia" w:cstheme="minorBidi"/>
          <w:b w:val="0"/>
          <w:sz w:val="24"/>
          <w:lang w:val="en-US"/>
        </w:rPr>
      </w:pPr>
      <w:hyperlink w:anchor="_Toc2870659" w:history="1">
        <w:r w:rsidR="004A78C4" w:rsidRPr="009662BA">
          <w:rPr>
            <w:rStyle w:val="Hyperlink"/>
          </w:rPr>
          <w:t>Annex 1. Drug dosing of ARVs for PEP in infants</w:t>
        </w:r>
        <w:r w:rsidR="004A78C4">
          <w:rPr>
            <w:webHidden/>
          </w:rPr>
          <w:tab/>
        </w:r>
        <w:r w:rsidR="004A78C4">
          <w:rPr>
            <w:webHidden/>
          </w:rPr>
          <w:fldChar w:fldCharType="begin"/>
        </w:r>
        <w:r w:rsidR="004A78C4">
          <w:rPr>
            <w:webHidden/>
          </w:rPr>
          <w:instrText xml:space="preserve"> PAGEREF _Toc2870659 \h </w:instrText>
        </w:r>
        <w:r w:rsidR="004A78C4">
          <w:rPr>
            <w:webHidden/>
          </w:rPr>
        </w:r>
        <w:r w:rsidR="004A78C4">
          <w:rPr>
            <w:webHidden/>
          </w:rPr>
          <w:fldChar w:fldCharType="separate"/>
        </w:r>
        <w:r w:rsidR="004A78C4">
          <w:rPr>
            <w:webHidden/>
          </w:rPr>
          <w:t>42</w:t>
        </w:r>
        <w:r w:rsidR="004A78C4">
          <w:rPr>
            <w:webHidden/>
          </w:rPr>
          <w:fldChar w:fldCharType="end"/>
        </w:r>
      </w:hyperlink>
    </w:p>
    <w:p w14:paraId="76C5C21E" w14:textId="77777777" w:rsidR="004A78C4" w:rsidRDefault="001C6966">
      <w:pPr>
        <w:pStyle w:val="TOC1"/>
        <w:rPr>
          <w:rFonts w:eastAsiaTheme="minorEastAsia" w:cstheme="minorBidi"/>
          <w:b w:val="0"/>
          <w:sz w:val="24"/>
          <w:lang w:val="en-US"/>
        </w:rPr>
      </w:pPr>
      <w:hyperlink w:anchor="_Toc2870660" w:history="1">
        <w:r w:rsidR="004A78C4" w:rsidRPr="009662BA">
          <w:rPr>
            <w:rStyle w:val="Hyperlink"/>
          </w:rPr>
          <w:t>Annex 2. ARV drug dosing chart for children</w:t>
        </w:r>
        <w:r w:rsidR="004A78C4">
          <w:rPr>
            <w:webHidden/>
          </w:rPr>
          <w:tab/>
        </w:r>
        <w:r w:rsidR="004A78C4">
          <w:rPr>
            <w:webHidden/>
          </w:rPr>
          <w:fldChar w:fldCharType="begin"/>
        </w:r>
        <w:r w:rsidR="004A78C4">
          <w:rPr>
            <w:webHidden/>
          </w:rPr>
          <w:instrText xml:space="preserve"> PAGEREF _Toc2870660 \h </w:instrText>
        </w:r>
        <w:r w:rsidR="004A78C4">
          <w:rPr>
            <w:webHidden/>
          </w:rPr>
        </w:r>
        <w:r w:rsidR="004A78C4">
          <w:rPr>
            <w:webHidden/>
          </w:rPr>
          <w:fldChar w:fldCharType="separate"/>
        </w:r>
        <w:r w:rsidR="004A78C4">
          <w:rPr>
            <w:webHidden/>
          </w:rPr>
          <w:t>43</w:t>
        </w:r>
        <w:r w:rsidR="004A78C4">
          <w:rPr>
            <w:webHidden/>
          </w:rPr>
          <w:fldChar w:fldCharType="end"/>
        </w:r>
      </w:hyperlink>
    </w:p>
    <w:p w14:paraId="1BB4ED1D" w14:textId="77777777" w:rsidR="004A78C4" w:rsidRDefault="001C6966">
      <w:pPr>
        <w:pStyle w:val="TOC1"/>
        <w:rPr>
          <w:rFonts w:eastAsiaTheme="minorEastAsia" w:cstheme="minorBidi"/>
          <w:b w:val="0"/>
          <w:sz w:val="24"/>
          <w:lang w:val="en-US"/>
        </w:rPr>
      </w:pPr>
      <w:hyperlink w:anchor="_Toc2870661" w:history="1">
        <w:r w:rsidR="004A78C4" w:rsidRPr="009662BA">
          <w:rPr>
            <w:rStyle w:val="Hyperlink"/>
          </w:rPr>
          <w:t>Acknowledgements</w:t>
        </w:r>
        <w:r w:rsidR="004A78C4">
          <w:rPr>
            <w:webHidden/>
          </w:rPr>
          <w:tab/>
        </w:r>
        <w:r w:rsidR="004A78C4">
          <w:rPr>
            <w:webHidden/>
          </w:rPr>
          <w:fldChar w:fldCharType="begin"/>
        </w:r>
        <w:r w:rsidR="004A78C4">
          <w:rPr>
            <w:webHidden/>
          </w:rPr>
          <w:instrText xml:space="preserve"> PAGEREF _Toc2870661 \h </w:instrText>
        </w:r>
        <w:r w:rsidR="004A78C4">
          <w:rPr>
            <w:webHidden/>
          </w:rPr>
        </w:r>
        <w:r w:rsidR="004A78C4">
          <w:rPr>
            <w:webHidden/>
          </w:rPr>
          <w:fldChar w:fldCharType="separate"/>
        </w:r>
        <w:r w:rsidR="004A78C4">
          <w:rPr>
            <w:webHidden/>
          </w:rPr>
          <w:t>44</w:t>
        </w:r>
        <w:r w:rsidR="004A78C4">
          <w:rPr>
            <w:webHidden/>
          </w:rPr>
          <w:fldChar w:fldCharType="end"/>
        </w:r>
      </w:hyperlink>
    </w:p>
    <w:p w14:paraId="06F940E3" w14:textId="77777777" w:rsidR="004A78C4" w:rsidRDefault="001C6966">
      <w:pPr>
        <w:pStyle w:val="TOC1"/>
        <w:rPr>
          <w:rFonts w:eastAsiaTheme="minorEastAsia" w:cstheme="minorBidi"/>
          <w:b w:val="0"/>
          <w:sz w:val="24"/>
          <w:lang w:val="en-US"/>
        </w:rPr>
      </w:pPr>
      <w:hyperlink w:anchor="_Toc2870662" w:history="1">
        <w:r w:rsidR="004A78C4" w:rsidRPr="009662BA">
          <w:rPr>
            <w:rStyle w:val="Hyperlink"/>
          </w:rPr>
          <w:t>References</w:t>
        </w:r>
        <w:r w:rsidR="004A78C4">
          <w:rPr>
            <w:webHidden/>
          </w:rPr>
          <w:tab/>
        </w:r>
        <w:r w:rsidR="004A78C4">
          <w:rPr>
            <w:webHidden/>
          </w:rPr>
          <w:fldChar w:fldCharType="begin"/>
        </w:r>
        <w:r w:rsidR="004A78C4">
          <w:rPr>
            <w:webHidden/>
          </w:rPr>
          <w:instrText xml:space="preserve"> PAGEREF _Toc2870662 \h </w:instrText>
        </w:r>
        <w:r w:rsidR="004A78C4">
          <w:rPr>
            <w:webHidden/>
          </w:rPr>
        </w:r>
        <w:r w:rsidR="004A78C4">
          <w:rPr>
            <w:webHidden/>
          </w:rPr>
          <w:fldChar w:fldCharType="separate"/>
        </w:r>
        <w:r w:rsidR="004A78C4">
          <w:rPr>
            <w:webHidden/>
          </w:rPr>
          <w:t>45</w:t>
        </w:r>
        <w:r w:rsidR="004A78C4">
          <w:rPr>
            <w:webHidden/>
          </w:rPr>
          <w:fldChar w:fldCharType="end"/>
        </w:r>
      </w:hyperlink>
    </w:p>
    <w:p w14:paraId="233B05A8" w14:textId="77777777" w:rsidR="00C2013F" w:rsidRPr="006C7623" w:rsidRDefault="00461604" w:rsidP="00C54C27">
      <w:pPr>
        <w:rPr>
          <w:rFonts w:cstheme="minorHAnsi"/>
          <w:lang w:val="en-GB"/>
        </w:rPr>
      </w:pPr>
      <w:r w:rsidRPr="006C7623">
        <w:rPr>
          <w:rFonts w:cstheme="minorHAnsi"/>
          <w:lang w:val="en-GB"/>
        </w:rPr>
        <w:fldChar w:fldCharType="end"/>
      </w:r>
      <w:bookmarkStart w:id="7" w:name="_Toc528572367"/>
    </w:p>
    <w:p w14:paraId="2A54B28F" w14:textId="77777777" w:rsidR="00AB2FEA" w:rsidRDefault="00AB2FEA">
      <w:pPr>
        <w:spacing w:line="240" w:lineRule="auto"/>
        <w:rPr>
          <w:rFonts w:eastAsiaTheme="majorEastAsia" w:cstheme="minorHAnsi"/>
          <w:b/>
          <w:color w:val="009051"/>
          <w:sz w:val="28"/>
          <w:szCs w:val="28"/>
          <w:lang w:val="en-GB"/>
        </w:rPr>
      </w:pPr>
      <w:r>
        <w:rPr>
          <w:lang w:val="en-GB"/>
        </w:rPr>
        <w:br w:type="page"/>
      </w:r>
    </w:p>
    <w:p w14:paraId="0E52D817" w14:textId="77777777" w:rsidR="00AB2FEA" w:rsidRDefault="004A78C4" w:rsidP="00AB2FEA">
      <w:pPr>
        <w:pStyle w:val="Heading1"/>
        <w:numPr>
          <w:ilvl w:val="0"/>
          <w:numId w:val="0"/>
        </w:numPr>
        <w:rPr>
          <w:lang w:val="en-GB"/>
        </w:rPr>
      </w:pPr>
      <w:bookmarkStart w:id="8" w:name="_Toc2870616"/>
      <w:r>
        <w:rPr>
          <w:lang w:val="en-GB"/>
        </w:rPr>
        <w:t xml:space="preserve">List </w:t>
      </w:r>
      <w:r w:rsidR="00AB2FEA">
        <w:rPr>
          <w:lang w:val="en-GB"/>
        </w:rPr>
        <w:t xml:space="preserve">of </w:t>
      </w:r>
      <w:r w:rsidR="00AB2FEA" w:rsidRPr="006C7623">
        <w:rPr>
          <w:lang w:val="en-GB"/>
        </w:rPr>
        <w:t>Figures</w:t>
      </w:r>
      <w:r>
        <w:rPr>
          <w:lang w:val="en-GB"/>
        </w:rPr>
        <w:t>, Boxes, and Tables</w:t>
      </w:r>
      <w:bookmarkEnd w:id="8"/>
    </w:p>
    <w:p w14:paraId="1B38B06A" w14:textId="77777777" w:rsidR="00AB2FEA" w:rsidRPr="00AB2FEA" w:rsidRDefault="00AB2FEA" w:rsidP="00AB2FEA">
      <w:pPr>
        <w:rPr>
          <w:lang w:val="en-GB"/>
        </w:rPr>
      </w:pPr>
    </w:p>
    <w:p w14:paraId="68D4A5FA" w14:textId="77777777" w:rsidR="00F616EE" w:rsidRDefault="00AB2FEA">
      <w:pPr>
        <w:pStyle w:val="TableofFigures"/>
        <w:tabs>
          <w:tab w:val="right" w:leader="dot" w:pos="9016"/>
        </w:tabs>
        <w:rPr>
          <w:rFonts w:eastAsiaTheme="minorEastAsia" w:cstheme="minorBidi"/>
          <w:noProof/>
          <w:sz w:val="24"/>
        </w:rPr>
      </w:pPr>
      <w:r w:rsidRPr="006C7623">
        <w:rPr>
          <w:lang w:val="en-GB"/>
        </w:rPr>
        <w:fldChar w:fldCharType="begin"/>
      </w:r>
      <w:r w:rsidRPr="006C7623">
        <w:rPr>
          <w:lang w:val="en-GB"/>
        </w:rPr>
        <w:instrText xml:space="preserve"> TOC \h \z \c "Figure" </w:instrText>
      </w:r>
      <w:r w:rsidRPr="006C7623">
        <w:rPr>
          <w:lang w:val="en-GB"/>
        </w:rPr>
        <w:fldChar w:fldCharType="separate"/>
      </w:r>
      <w:hyperlink w:anchor="_Toc2935532" w:history="1">
        <w:r w:rsidR="00F616EE" w:rsidRPr="0000395B">
          <w:rPr>
            <w:rStyle w:val="Hyperlink"/>
            <w:noProof/>
            <w:lang w:val="en-GB"/>
          </w:rPr>
          <w:t>Figure 1. Care pathway and minimum package of care for exposed individual</w:t>
        </w:r>
        <w:r w:rsidR="00F616EE">
          <w:rPr>
            <w:noProof/>
            <w:webHidden/>
          </w:rPr>
          <w:tab/>
        </w:r>
        <w:r w:rsidR="00F616EE">
          <w:rPr>
            <w:noProof/>
            <w:webHidden/>
          </w:rPr>
          <w:fldChar w:fldCharType="begin"/>
        </w:r>
        <w:r w:rsidR="00F616EE">
          <w:rPr>
            <w:noProof/>
            <w:webHidden/>
          </w:rPr>
          <w:instrText xml:space="preserve"> PAGEREF _Toc2935532 \h </w:instrText>
        </w:r>
        <w:r w:rsidR="00F616EE">
          <w:rPr>
            <w:noProof/>
            <w:webHidden/>
          </w:rPr>
        </w:r>
        <w:r w:rsidR="00F616EE">
          <w:rPr>
            <w:noProof/>
            <w:webHidden/>
          </w:rPr>
          <w:fldChar w:fldCharType="separate"/>
        </w:r>
        <w:r w:rsidR="00F616EE">
          <w:rPr>
            <w:noProof/>
            <w:webHidden/>
          </w:rPr>
          <w:t>13</w:t>
        </w:r>
        <w:r w:rsidR="00F616EE">
          <w:rPr>
            <w:noProof/>
            <w:webHidden/>
          </w:rPr>
          <w:fldChar w:fldCharType="end"/>
        </w:r>
      </w:hyperlink>
    </w:p>
    <w:p w14:paraId="40F04EFF" w14:textId="77777777" w:rsidR="00F616EE" w:rsidRDefault="001C6966">
      <w:pPr>
        <w:pStyle w:val="TableofFigures"/>
        <w:tabs>
          <w:tab w:val="right" w:leader="dot" w:pos="9016"/>
        </w:tabs>
        <w:rPr>
          <w:rFonts w:eastAsiaTheme="minorEastAsia" w:cstheme="minorBidi"/>
          <w:noProof/>
          <w:sz w:val="24"/>
        </w:rPr>
      </w:pPr>
      <w:hyperlink w:anchor="_Toc2935533" w:history="1">
        <w:r w:rsidR="00F616EE" w:rsidRPr="0000395B">
          <w:rPr>
            <w:rStyle w:val="Hyperlink"/>
            <w:noProof/>
            <w:lang w:val="en-GB"/>
          </w:rPr>
          <w:t>Figure 2. South Africa national HIV testing algorithm</w:t>
        </w:r>
        <w:r w:rsidR="00F616EE">
          <w:rPr>
            <w:noProof/>
            <w:webHidden/>
          </w:rPr>
          <w:tab/>
        </w:r>
        <w:r w:rsidR="00F616EE">
          <w:rPr>
            <w:noProof/>
            <w:webHidden/>
          </w:rPr>
          <w:fldChar w:fldCharType="begin"/>
        </w:r>
        <w:r w:rsidR="00F616EE">
          <w:rPr>
            <w:noProof/>
            <w:webHidden/>
          </w:rPr>
          <w:instrText xml:space="preserve"> PAGEREF _Toc2935533 \h </w:instrText>
        </w:r>
        <w:r w:rsidR="00F616EE">
          <w:rPr>
            <w:noProof/>
            <w:webHidden/>
          </w:rPr>
        </w:r>
        <w:r w:rsidR="00F616EE">
          <w:rPr>
            <w:noProof/>
            <w:webHidden/>
          </w:rPr>
          <w:fldChar w:fldCharType="separate"/>
        </w:r>
        <w:r w:rsidR="00F616EE">
          <w:rPr>
            <w:noProof/>
            <w:webHidden/>
          </w:rPr>
          <w:t>18</w:t>
        </w:r>
        <w:r w:rsidR="00F616EE">
          <w:rPr>
            <w:noProof/>
            <w:webHidden/>
          </w:rPr>
          <w:fldChar w:fldCharType="end"/>
        </w:r>
      </w:hyperlink>
    </w:p>
    <w:p w14:paraId="5E136B0B" w14:textId="77777777" w:rsidR="00AB2FEA" w:rsidRDefault="00AB2FEA" w:rsidP="00AB2FEA">
      <w:pPr>
        <w:pStyle w:val="Heading1"/>
        <w:numPr>
          <w:ilvl w:val="0"/>
          <w:numId w:val="0"/>
        </w:numPr>
        <w:rPr>
          <w:lang w:val="en-GB"/>
        </w:rPr>
      </w:pPr>
      <w:r w:rsidRPr="006C7623">
        <w:rPr>
          <w:lang w:val="en-GB"/>
        </w:rPr>
        <w:fldChar w:fldCharType="end"/>
      </w:r>
    </w:p>
    <w:p w14:paraId="29FE801B" w14:textId="77777777" w:rsidR="004A78C4" w:rsidRPr="004A78C4" w:rsidRDefault="004A78C4" w:rsidP="004A78C4">
      <w:pPr>
        <w:rPr>
          <w:lang w:val="en-GB"/>
        </w:rPr>
      </w:pPr>
    </w:p>
    <w:p w14:paraId="23854FFF" w14:textId="77777777" w:rsidR="00F616EE" w:rsidRDefault="004A78C4">
      <w:pPr>
        <w:pStyle w:val="TableofFigures"/>
        <w:tabs>
          <w:tab w:val="right" w:leader="dot" w:pos="9016"/>
        </w:tabs>
        <w:rPr>
          <w:rFonts w:eastAsiaTheme="minorEastAsia" w:cstheme="minorBidi"/>
          <w:noProof/>
          <w:sz w:val="24"/>
        </w:rPr>
      </w:pPr>
      <w:r w:rsidRPr="006C7623">
        <w:rPr>
          <w:lang w:val="en-GB"/>
        </w:rPr>
        <w:fldChar w:fldCharType="begin"/>
      </w:r>
      <w:r w:rsidRPr="006C7623">
        <w:rPr>
          <w:lang w:val="en-GB"/>
        </w:rPr>
        <w:instrText xml:space="preserve"> TOC \h \z \c "Box" </w:instrText>
      </w:r>
      <w:r w:rsidRPr="006C7623">
        <w:rPr>
          <w:lang w:val="en-GB"/>
        </w:rPr>
        <w:fldChar w:fldCharType="separate"/>
      </w:r>
      <w:hyperlink r:id="rId17" w:anchor="_Toc2935534" w:history="1">
        <w:r w:rsidR="00F616EE" w:rsidRPr="003D7B03">
          <w:rPr>
            <w:rStyle w:val="Hyperlink"/>
            <w:noProof/>
          </w:rPr>
          <w:t>Box 1. Infectious vs. non-infectious fluids</w:t>
        </w:r>
        <w:r w:rsidR="00F616EE">
          <w:rPr>
            <w:noProof/>
            <w:webHidden/>
          </w:rPr>
          <w:tab/>
        </w:r>
        <w:r w:rsidR="00F616EE">
          <w:rPr>
            <w:noProof/>
            <w:webHidden/>
          </w:rPr>
          <w:fldChar w:fldCharType="begin"/>
        </w:r>
        <w:r w:rsidR="00F616EE">
          <w:rPr>
            <w:noProof/>
            <w:webHidden/>
          </w:rPr>
          <w:instrText xml:space="preserve"> PAGEREF _Toc2935534 \h </w:instrText>
        </w:r>
        <w:r w:rsidR="00F616EE">
          <w:rPr>
            <w:noProof/>
            <w:webHidden/>
          </w:rPr>
        </w:r>
        <w:r w:rsidR="00F616EE">
          <w:rPr>
            <w:noProof/>
            <w:webHidden/>
          </w:rPr>
          <w:fldChar w:fldCharType="separate"/>
        </w:r>
        <w:r w:rsidR="00F616EE">
          <w:rPr>
            <w:noProof/>
            <w:webHidden/>
          </w:rPr>
          <w:t>10</w:t>
        </w:r>
        <w:r w:rsidR="00F616EE">
          <w:rPr>
            <w:noProof/>
            <w:webHidden/>
          </w:rPr>
          <w:fldChar w:fldCharType="end"/>
        </w:r>
      </w:hyperlink>
    </w:p>
    <w:p w14:paraId="4C5AA85A" w14:textId="77777777" w:rsidR="00F616EE" w:rsidRDefault="001C6966">
      <w:pPr>
        <w:pStyle w:val="TableofFigures"/>
        <w:tabs>
          <w:tab w:val="right" w:leader="dot" w:pos="9016"/>
        </w:tabs>
        <w:rPr>
          <w:rFonts w:eastAsiaTheme="minorEastAsia" w:cstheme="minorBidi"/>
          <w:noProof/>
          <w:sz w:val="24"/>
        </w:rPr>
      </w:pPr>
      <w:hyperlink r:id="rId18" w:anchor="_Toc2935535" w:history="1">
        <w:r w:rsidR="00F616EE" w:rsidRPr="003D7B03">
          <w:rPr>
            <w:rStyle w:val="Hyperlink"/>
            <w:noProof/>
          </w:rPr>
          <w:t>Box 2. Types of exposure to HIV and HBV</w:t>
        </w:r>
        <w:r w:rsidR="00F616EE">
          <w:rPr>
            <w:noProof/>
            <w:webHidden/>
          </w:rPr>
          <w:tab/>
        </w:r>
        <w:r w:rsidR="00F616EE">
          <w:rPr>
            <w:noProof/>
            <w:webHidden/>
          </w:rPr>
          <w:fldChar w:fldCharType="begin"/>
        </w:r>
        <w:r w:rsidR="00F616EE">
          <w:rPr>
            <w:noProof/>
            <w:webHidden/>
          </w:rPr>
          <w:instrText xml:space="preserve"> PAGEREF _Toc2935535 \h </w:instrText>
        </w:r>
        <w:r w:rsidR="00F616EE">
          <w:rPr>
            <w:noProof/>
            <w:webHidden/>
          </w:rPr>
        </w:r>
        <w:r w:rsidR="00F616EE">
          <w:rPr>
            <w:noProof/>
            <w:webHidden/>
          </w:rPr>
          <w:fldChar w:fldCharType="separate"/>
        </w:r>
        <w:r w:rsidR="00F616EE">
          <w:rPr>
            <w:noProof/>
            <w:webHidden/>
          </w:rPr>
          <w:t>11</w:t>
        </w:r>
        <w:r w:rsidR="00F616EE">
          <w:rPr>
            <w:noProof/>
            <w:webHidden/>
          </w:rPr>
          <w:fldChar w:fldCharType="end"/>
        </w:r>
      </w:hyperlink>
    </w:p>
    <w:p w14:paraId="4CF95FCF" w14:textId="77777777" w:rsidR="00F616EE" w:rsidRDefault="001C6966">
      <w:pPr>
        <w:pStyle w:val="TableofFigures"/>
        <w:tabs>
          <w:tab w:val="right" w:leader="dot" w:pos="9016"/>
        </w:tabs>
        <w:rPr>
          <w:rFonts w:eastAsiaTheme="minorEastAsia" w:cstheme="minorBidi"/>
          <w:noProof/>
          <w:sz w:val="24"/>
        </w:rPr>
      </w:pPr>
      <w:hyperlink r:id="rId19" w:anchor="_Toc2935536" w:history="1">
        <w:r w:rsidR="00F616EE" w:rsidRPr="003D7B03">
          <w:rPr>
            <w:rStyle w:val="Hyperlink"/>
            <w:noProof/>
          </w:rPr>
          <w:t>Box 3. Key points for PEP counselling</w:t>
        </w:r>
        <w:r w:rsidR="00F616EE">
          <w:rPr>
            <w:noProof/>
            <w:webHidden/>
          </w:rPr>
          <w:tab/>
        </w:r>
        <w:r w:rsidR="00F616EE">
          <w:rPr>
            <w:noProof/>
            <w:webHidden/>
          </w:rPr>
          <w:fldChar w:fldCharType="begin"/>
        </w:r>
        <w:r w:rsidR="00F616EE">
          <w:rPr>
            <w:noProof/>
            <w:webHidden/>
          </w:rPr>
          <w:instrText xml:space="preserve"> PAGEREF _Toc2935536 \h </w:instrText>
        </w:r>
        <w:r w:rsidR="00F616EE">
          <w:rPr>
            <w:noProof/>
            <w:webHidden/>
          </w:rPr>
        </w:r>
        <w:r w:rsidR="00F616EE">
          <w:rPr>
            <w:noProof/>
            <w:webHidden/>
          </w:rPr>
          <w:fldChar w:fldCharType="separate"/>
        </w:r>
        <w:r w:rsidR="00F616EE">
          <w:rPr>
            <w:noProof/>
            <w:webHidden/>
          </w:rPr>
          <w:t>17</w:t>
        </w:r>
        <w:r w:rsidR="00F616EE">
          <w:rPr>
            <w:noProof/>
            <w:webHidden/>
          </w:rPr>
          <w:fldChar w:fldCharType="end"/>
        </w:r>
      </w:hyperlink>
    </w:p>
    <w:p w14:paraId="15DD5D3F" w14:textId="77777777" w:rsidR="00F616EE" w:rsidRDefault="001C6966">
      <w:pPr>
        <w:pStyle w:val="TableofFigures"/>
        <w:tabs>
          <w:tab w:val="right" w:leader="dot" w:pos="9016"/>
        </w:tabs>
        <w:rPr>
          <w:rFonts w:eastAsiaTheme="minorEastAsia" w:cstheme="minorBidi"/>
          <w:noProof/>
          <w:sz w:val="24"/>
        </w:rPr>
      </w:pPr>
      <w:hyperlink r:id="rId20" w:anchor="_Toc2935537" w:history="1">
        <w:r w:rsidR="00F616EE" w:rsidRPr="003D7B03">
          <w:rPr>
            <w:rStyle w:val="Hyperlink"/>
            <w:noProof/>
          </w:rPr>
          <w:t>Box 4. Effectiveness of Hep B PEP</w:t>
        </w:r>
        <w:r w:rsidR="00F616EE">
          <w:rPr>
            <w:noProof/>
            <w:webHidden/>
          </w:rPr>
          <w:tab/>
        </w:r>
        <w:r w:rsidR="00F616EE">
          <w:rPr>
            <w:noProof/>
            <w:webHidden/>
          </w:rPr>
          <w:fldChar w:fldCharType="begin"/>
        </w:r>
        <w:r w:rsidR="00F616EE">
          <w:rPr>
            <w:noProof/>
            <w:webHidden/>
          </w:rPr>
          <w:instrText xml:space="preserve"> PAGEREF _Toc2935537 \h </w:instrText>
        </w:r>
        <w:r w:rsidR="00F616EE">
          <w:rPr>
            <w:noProof/>
            <w:webHidden/>
          </w:rPr>
        </w:r>
        <w:r w:rsidR="00F616EE">
          <w:rPr>
            <w:noProof/>
            <w:webHidden/>
          </w:rPr>
          <w:fldChar w:fldCharType="separate"/>
        </w:r>
        <w:r w:rsidR="00F616EE">
          <w:rPr>
            <w:noProof/>
            <w:webHidden/>
          </w:rPr>
          <w:t>28</w:t>
        </w:r>
        <w:r w:rsidR="00F616EE">
          <w:rPr>
            <w:noProof/>
            <w:webHidden/>
          </w:rPr>
          <w:fldChar w:fldCharType="end"/>
        </w:r>
      </w:hyperlink>
    </w:p>
    <w:p w14:paraId="684EF394" w14:textId="77777777" w:rsidR="00F616EE" w:rsidRDefault="001C6966">
      <w:pPr>
        <w:pStyle w:val="TableofFigures"/>
        <w:tabs>
          <w:tab w:val="right" w:leader="dot" w:pos="9016"/>
        </w:tabs>
        <w:rPr>
          <w:rFonts w:eastAsiaTheme="minorEastAsia" w:cstheme="minorBidi"/>
          <w:noProof/>
          <w:sz w:val="24"/>
        </w:rPr>
      </w:pPr>
      <w:hyperlink r:id="rId21" w:anchor="_Toc2935538" w:history="1">
        <w:r w:rsidR="00F616EE" w:rsidRPr="003D7B03">
          <w:rPr>
            <w:rStyle w:val="Hyperlink"/>
            <w:noProof/>
          </w:rPr>
          <w:t>Box 5. Considerations for emergency contraception</w:t>
        </w:r>
        <w:r w:rsidR="00F616EE">
          <w:rPr>
            <w:noProof/>
            <w:webHidden/>
          </w:rPr>
          <w:tab/>
        </w:r>
        <w:r w:rsidR="00F616EE">
          <w:rPr>
            <w:noProof/>
            <w:webHidden/>
          </w:rPr>
          <w:fldChar w:fldCharType="begin"/>
        </w:r>
        <w:r w:rsidR="00F616EE">
          <w:rPr>
            <w:noProof/>
            <w:webHidden/>
          </w:rPr>
          <w:instrText xml:space="preserve"> PAGEREF _Toc2935538 \h </w:instrText>
        </w:r>
        <w:r w:rsidR="00F616EE">
          <w:rPr>
            <w:noProof/>
            <w:webHidden/>
          </w:rPr>
        </w:r>
        <w:r w:rsidR="00F616EE">
          <w:rPr>
            <w:noProof/>
            <w:webHidden/>
          </w:rPr>
          <w:fldChar w:fldCharType="separate"/>
        </w:r>
        <w:r w:rsidR="00F616EE">
          <w:rPr>
            <w:noProof/>
            <w:webHidden/>
          </w:rPr>
          <w:t>31</w:t>
        </w:r>
        <w:r w:rsidR="00F616EE">
          <w:rPr>
            <w:noProof/>
            <w:webHidden/>
          </w:rPr>
          <w:fldChar w:fldCharType="end"/>
        </w:r>
      </w:hyperlink>
    </w:p>
    <w:p w14:paraId="37E36FB9" w14:textId="77777777" w:rsidR="004A78C4" w:rsidRPr="004A78C4" w:rsidRDefault="004A78C4" w:rsidP="004A78C4">
      <w:pPr>
        <w:rPr>
          <w:lang w:val="en-GB"/>
        </w:rPr>
      </w:pPr>
      <w:r w:rsidRPr="006C7623">
        <w:rPr>
          <w:lang w:val="en-GB"/>
        </w:rPr>
        <w:fldChar w:fldCharType="end"/>
      </w:r>
    </w:p>
    <w:p w14:paraId="2B41E8D2" w14:textId="77777777" w:rsidR="00AB2FEA" w:rsidRPr="00AB2FEA" w:rsidRDefault="00AB2FEA" w:rsidP="00AB2FEA">
      <w:pPr>
        <w:rPr>
          <w:lang w:val="en-GB"/>
        </w:rPr>
      </w:pPr>
    </w:p>
    <w:p w14:paraId="1A8D8740" w14:textId="77777777" w:rsidR="00F616EE" w:rsidRDefault="00C2013F">
      <w:pPr>
        <w:pStyle w:val="TableofFigures"/>
        <w:tabs>
          <w:tab w:val="right" w:leader="dot" w:pos="9016"/>
        </w:tabs>
        <w:rPr>
          <w:rFonts w:eastAsiaTheme="minorEastAsia" w:cstheme="minorBidi"/>
          <w:noProof/>
          <w:sz w:val="24"/>
        </w:rPr>
      </w:pPr>
      <w:r w:rsidRPr="006C7623">
        <w:rPr>
          <w:rFonts w:cstheme="minorHAnsi"/>
          <w:lang w:val="en-GB"/>
        </w:rPr>
        <w:fldChar w:fldCharType="begin"/>
      </w:r>
      <w:r w:rsidRPr="006C7623">
        <w:rPr>
          <w:rFonts w:cstheme="minorHAnsi"/>
          <w:lang w:val="en-GB"/>
        </w:rPr>
        <w:instrText xml:space="preserve"> TOC \h \z \c "Table" </w:instrText>
      </w:r>
      <w:r w:rsidRPr="006C7623">
        <w:rPr>
          <w:rFonts w:cstheme="minorHAnsi"/>
          <w:lang w:val="en-GB"/>
        </w:rPr>
        <w:fldChar w:fldCharType="separate"/>
      </w:r>
      <w:hyperlink w:anchor="_Toc2935539" w:history="1">
        <w:r w:rsidR="00F616EE" w:rsidRPr="00F81542">
          <w:rPr>
            <w:rStyle w:val="Hyperlink"/>
            <w:noProof/>
            <w:lang w:val="en-GB"/>
          </w:rPr>
          <w:t>Table 1. Summary of guidelines on PEP for HIV in adults, adolescents, and children</w:t>
        </w:r>
        <w:r w:rsidR="00F616EE">
          <w:rPr>
            <w:noProof/>
            <w:webHidden/>
          </w:rPr>
          <w:tab/>
        </w:r>
        <w:r w:rsidR="00F616EE">
          <w:rPr>
            <w:noProof/>
            <w:webHidden/>
          </w:rPr>
          <w:fldChar w:fldCharType="begin"/>
        </w:r>
        <w:r w:rsidR="00F616EE">
          <w:rPr>
            <w:noProof/>
            <w:webHidden/>
          </w:rPr>
          <w:instrText xml:space="preserve"> PAGEREF _Toc2935539 \h </w:instrText>
        </w:r>
        <w:r w:rsidR="00F616EE">
          <w:rPr>
            <w:noProof/>
            <w:webHidden/>
          </w:rPr>
        </w:r>
        <w:r w:rsidR="00F616EE">
          <w:rPr>
            <w:noProof/>
            <w:webHidden/>
          </w:rPr>
          <w:fldChar w:fldCharType="separate"/>
        </w:r>
        <w:r w:rsidR="00F616EE">
          <w:rPr>
            <w:noProof/>
            <w:webHidden/>
          </w:rPr>
          <w:t>8</w:t>
        </w:r>
        <w:r w:rsidR="00F616EE">
          <w:rPr>
            <w:noProof/>
            <w:webHidden/>
          </w:rPr>
          <w:fldChar w:fldCharType="end"/>
        </w:r>
      </w:hyperlink>
    </w:p>
    <w:p w14:paraId="428A5640" w14:textId="77777777" w:rsidR="00F616EE" w:rsidRDefault="001C6966">
      <w:pPr>
        <w:pStyle w:val="TableofFigures"/>
        <w:tabs>
          <w:tab w:val="right" w:leader="dot" w:pos="9016"/>
        </w:tabs>
        <w:rPr>
          <w:rFonts w:eastAsiaTheme="minorEastAsia" w:cstheme="minorBidi"/>
          <w:noProof/>
          <w:sz w:val="24"/>
        </w:rPr>
      </w:pPr>
      <w:hyperlink w:anchor="_Toc2935540" w:history="1">
        <w:r w:rsidR="00F616EE" w:rsidRPr="00F81542">
          <w:rPr>
            <w:rStyle w:val="Hyperlink"/>
            <w:noProof/>
            <w:lang w:val="en-GB"/>
          </w:rPr>
          <w:t>Table 2. Eligibility for HIV PEP</w:t>
        </w:r>
        <w:r w:rsidR="00F616EE">
          <w:rPr>
            <w:noProof/>
            <w:webHidden/>
          </w:rPr>
          <w:tab/>
        </w:r>
        <w:r w:rsidR="00F616EE">
          <w:rPr>
            <w:noProof/>
            <w:webHidden/>
          </w:rPr>
          <w:fldChar w:fldCharType="begin"/>
        </w:r>
        <w:r w:rsidR="00F616EE">
          <w:rPr>
            <w:noProof/>
            <w:webHidden/>
          </w:rPr>
          <w:instrText xml:space="preserve"> PAGEREF _Toc2935540 \h </w:instrText>
        </w:r>
        <w:r w:rsidR="00F616EE">
          <w:rPr>
            <w:noProof/>
            <w:webHidden/>
          </w:rPr>
        </w:r>
        <w:r w:rsidR="00F616EE">
          <w:rPr>
            <w:noProof/>
            <w:webHidden/>
          </w:rPr>
          <w:fldChar w:fldCharType="separate"/>
        </w:r>
        <w:r w:rsidR="00F616EE">
          <w:rPr>
            <w:noProof/>
            <w:webHidden/>
          </w:rPr>
          <w:t>12</w:t>
        </w:r>
        <w:r w:rsidR="00F616EE">
          <w:rPr>
            <w:noProof/>
            <w:webHidden/>
          </w:rPr>
          <w:fldChar w:fldCharType="end"/>
        </w:r>
      </w:hyperlink>
    </w:p>
    <w:p w14:paraId="501BB156" w14:textId="77777777" w:rsidR="00F616EE" w:rsidRDefault="001C6966">
      <w:pPr>
        <w:pStyle w:val="TableofFigures"/>
        <w:tabs>
          <w:tab w:val="right" w:leader="dot" w:pos="9016"/>
        </w:tabs>
        <w:rPr>
          <w:rFonts w:eastAsiaTheme="minorEastAsia" w:cstheme="minorBidi"/>
          <w:noProof/>
          <w:sz w:val="24"/>
        </w:rPr>
      </w:pPr>
      <w:hyperlink w:anchor="_Toc2935541" w:history="1">
        <w:r w:rsidR="00F616EE" w:rsidRPr="00F81542">
          <w:rPr>
            <w:rStyle w:val="Hyperlink"/>
            <w:noProof/>
            <w:lang w:val="en-GB"/>
          </w:rPr>
          <w:t>Table 3. ARV PEP regimen for adults and adolescents</w:t>
        </w:r>
        <w:r w:rsidR="00F616EE">
          <w:rPr>
            <w:noProof/>
            <w:webHidden/>
          </w:rPr>
          <w:tab/>
        </w:r>
        <w:r w:rsidR="00F616EE">
          <w:rPr>
            <w:noProof/>
            <w:webHidden/>
          </w:rPr>
          <w:fldChar w:fldCharType="begin"/>
        </w:r>
        <w:r w:rsidR="00F616EE">
          <w:rPr>
            <w:noProof/>
            <w:webHidden/>
          </w:rPr>
          <w:instrText xml:space="preserve"> PAGEREF _Toc2935541 \h </w:instrText>
        </w:r>
        <w:r w:rsidR="00F616EE">
          <w:rPr>
            <w:noProof/>
            <w:webHidden/>
          </w:rPr>
        </w:r>
        <w:r w:rsidR="00F616EE">
          <w:rPr>
            <w:noProof/>
            <w:webHidden/>
          </w:rPr>
          <w:fldChar w:fldCharType="separate"/>
        </w:r>
        <w:r w:rsidR="00F616EE">
          <w:rPr>
            <w:noProof/>
            <w:webHidden/>
          </w:rPr>
          <w:t>19</w:t>
        </w:r>
        <w:r w:rsidR="00F616EE">
          <w:rPr>
            <w:noProof/>
            <w:webHidden/>
          </w:rPr>
          <w:fldChar w:fldCharType="end"/>
        </w:r>
      </w:hyperlink>
    </w:p>
    <w:p w14:paraId="516F1326" w14:textId="77777777" w:rsidR="00F616EE" w:rsidRDefault="001C6966">
      <w:pPr>
        <w:pStyle w:val="TableofFigures"/>
        <w:tabs>
          <w:tab w:val="right" w:leader="dot" w:pos="9016"/>
        </w:tabs>
        <w:rPr>
          <w:rFonts w:eastAsiaTheme="minorEastAsia" w:cstheme="minorBidi"/>
          <w:noProof/>
          <w:sz w:val="24"/>
        </w:rPr>
      </w:pPr>
      <w:hyperlink w:anchor="_Toc2935542" w:history="1">
        <w:r w:rsidR="00F616EE" w:rsidRPr="00F81542">
          <w:rPr>
            <w:rStyle w:val="Hyperlink"/>
            <w:noProof/>
            <w:lang w:val="en-GB"/>
          </w:rPr>
          <w:t>Table 4. Doses of ARV drugs for adults and adolescents</w:t>
        </w:r>
        <w:r w:rsidR="00F616EE">
          <w:rPr>
            <w:noProof/>
            <w:webHidden/>
          </w:rPr>
          <w:tab/>
        </w:r>
        <w:r w:rsidR="00F616EE">
          <w:rPr>
            <w:noProof/>
            <w:webHidden/>
          </w:rPr>
          <w:fldChar w:fldCharType="begin"/>
        </w:r>
        <w:r w:rsidR="00F616EE">
          <w:rPr>
            <w:noProof/>
            <w:webHidden/>
          </w:rPr>
          <w:instrText xml:space="preserve"> PAGEREF _Toc2935542 \h </w:instrText>
        </w:r>
        <w:r w:rsidR="00F616EE">
          <w:rPr>
            <w:noProof/>
            <w:webHidden/>
          </w:rPr>
        </w:r>
        <w:r w:rsidR="00F616EE">
          <w:rPr>
            <w:noProof/>
            <w:webHidden/>
          </w:rPr>
          <w:fldChar w:fldCharType="separate"/>
        </w:r>
        <w:r w:rsidR="00F616EE">
          <w:rPr>
            <w:noProof/>
            <w:webHidden/>
          </w:rPr>
          <w:t>20</w:t>
        </w:r>
        <w:r w:rsidR="00F616EE">
          <w:rPr>
            <w:noProof/>
            <w:webHidden/>
          </w:rPr>
          <w:fldChar w:fldCharType="end"/>
        </w:r>
      </w:hyperlink>
    </w:p>
    <w:p w14:paraId="2D3E69A7" w14:textId="77777777" w:rsidR="00F616EE" w:rsidRDefault="001C6966">
      <w:pPr>
        <w:pStyle w:val="TableofFigures"/>
        <w:tabs>
          <w:tab w:val="right" w:leader="dot" w:pos="9016"/>
        </w:tabs>
        <w:rPr>
          <w:rFonts w:eastAsiaTheme="minorEastAsia" w:cstheme="minorBidi"/>
          <w:noProof/>
          <w:sz w:val="24"/>
        </w:rPr>
      </w:pPr>
      <w:hyperlink w:anchor="_Toc2935543" w:history="1">
        <w:r w:rsidR="00F616EE" w:rsidRPr="00F81542">
          <w:rPr>
            <w:rStyle w:val="Hyperlink"/>
            <w:noProof/>
            <w:lang w:val="en-GB"/>
          </w:rPr>
          <w:t>Table 5. Timing of bloods pre- and post-preferred for post-exposure</w:t>
        </w:r>
        <w:r w:rsidR="00F616EE">
          <w:rPr>
            <w:noProof/>
            <w:webHidden/>
          </w:rPr>
          <w:tab/>
        </w:r>
        <w:r w:rsidR="00F616EE">
          <w:rPr>
            <w:noProof/>
            <w:webHidden/>
          </w:rPr>
          <w:fldChar w:fldCharType="begin"/>
        </w:r>
        <w:r w:rsidR="00F616EE">
          <w:rPr>
            <w:noProof/>
            <w:webHidden/>
          </w:rPr>
          <w:instrText xml:space="preserve"> PAGEREF _Toc2935543 \h </w:instrText>
        </w:r>
        <w:r w:rsidR="00F616EE">
          <w:rPr>
            <w:noProof/>
            <w:webHidden/>
          </w:rPr>
        </w:r>
        <w:r w:rsidR="00F616EE">
          <w:rPr>
            <w:noProof/>
            <w:webHidden/>
          </w:rPr>
          <w:fldChar w:fldCharType="separate"/>
        </w:r>
        <w:r w:rsidR="00F616EE">
          <w:rPr>
            <w:noProof/>
            <w:webHidden/>
          </w:rPr>
          <w:t>20</w:t>
        </w:r>
        <w:r w:rsidR="00F616EE">
          <w:rPr>
            <w:noProof/>
            <w:webHidden/>
          </w:rPr>
          <w:fldChar w:fldCharType="end"/>
        </w:r>
      </w:hyperlink>
    </w:p>
    <w:p w14:paraId="4E680522" w14:textId="77777777" w:rsidR="00F616EE" w:rsidRDefault="001C6966">
      <w:pPr>
        <w:pStyle w:val="TableofFigures"/>
        <w:tabs>
          <w:tab w:val="right" w:leader="dot" w:pos="9016"/>
        </w:tabs>
        <w:rPr>
          <w:rFonts w:eastAsiaTheme="minorEastAsia" w:cstheme="minorBidi"/>
          <w:noProof/>
          <w:sz w:val="24"/>
        </w:rPr>
      </w:pPr>
      <w:hyperlink w:anchor="_Toc2935544" w:history="1">
        <w:r w:rsidR="00F616EE" w:rsidRPr="00F81542">
          <w:rPr>
            <w:rStyle w:val="Hyperlink"/>
            <w:noProof/>
            <w:lang w:val="en-GB"/>
          </w:rPr>
          <w:t>Table 6. Common and severe side effects of antiretroviral drugs</w:t>
        </w:r>
        <w:r w:rsidR="00F616EE">
          <w:rPr>
            <w:noProof/>
            <w:webHidden/>
          </w:rPr>
          <w:tab/>
        </w:r>
        <w:r w:rsidR="00F616EE">
          <w:rPr>
            <w:noProof/>
            <w:webHidden/>
          </w:rPr>
          <w:fldChar w:fldCharType="begin"/>
        </w:r>
        <w:r w:rsidR="00F616EE">
          <w:rPr>
            <w:noProof/>
            <w:webHidden/>
          </w:rPr>
          <w:instrText xml:space="preserve"> PAGEREF _Toc2935544 \h </w:instrText>
        </w:r>
        <w:r w:rsidR="00F616EE">
          <w:rPr>
            <w:noProof/>
            <w:webHidden/>
          </w:rPr>
        </w:r>
        <w:r w:rsidR="00F616EE">
          <w:rPr>
            <w:noProof/>
            <w:webHidden/>
          </w:rPr>
          <w:fldChar w:fldCharType="separate"/>
        </w:r>
        <w:r w:rsidR="00F616EE">
          <w:rPr>
            <w:noProof/>
            <w:webHidden/>
          </w:rPr>
          <w:t>21</w:t>
        </w:r>
        <w:r w:rsidR="00F616EE">
          <w:rPr>
            <w:noProof/>
            <w:webHidden/>
          </w:rPr>
          <w:fldChar w:fldCharType="end"/>
        </w:r>
      </w:hyperlink>
    </w:p>
    <w:p w14:paraId="0799BE8C" w14:textId="77777777" w:rsidR="00F616EE" w:rsidRDefault="001C6966">
      <w:pPr>
        <w:pStyle w:val="TableofFigures"/>
        <w:tabs>
          <w:tab w:val="right" w:leader="dot" w:pos="9016"/>
        </w:tabs>
        <w:rPr>
          <w:rFonts w:eastAsiaTheme="minorEastAsia" w:cstheme="minorBidi"/>
          <w:noProof/>
          <w:sz w:val="24"/>
        </w:rPr>
      </w:pPr>
      <w:hyperlink w:anchor="_Toc2935545" w:history="1">
        <w:r w:rsidR="00F616EE" w:rsidRPr="00F81542">
          <w:rPr>
            <w:rStyle w:val="Hyperlink"/>
            <w:noProof/>
            <w:lang w:val="en-GB"/>
          </w:rPr>
          <w:t>Table 7. HIV testing methods for children &lt; 18 months and ≥ 18 months of age</w:t>
        </w:r>
        <w:r w:rsidR="00F616EE">
          <w:rPr>
            <w:noProof/>
            <w:webHidden/>
          </w:rPr>
          <w:tab/>
        </w:r>
        <w:r w:rsidR="00F616EE">
          <w:rPr>
            <w:noProof/>
            <w:webHidden/>
          </w:rPr>
          <w:fldChar w:fldCharType="begin"/>
        </w:r>
        <w:r w:rsidR="00F616EE">
          <w:rPr>
            <w:noProof/>
            <w:webHidden/>
          </w:rPr>
          <w:instrText xml:space="preserve"> PAGEREF _Toc2935545 \h </w:instrText>
        </w:r>
        <w:r w:rsidR="00F616EE">
          <w:rPr>
            <w:noProof/>
            <w:webHidden/>
          </w:rPr>
        </w:r>
        <w:r w:rsidR="00F616EE">
          <w:rPr>
            <w:noProof/>
            <w:webHidden/>
          </w:rPr>
          <w:fldChar w:fldCharType="separate"/>
        </w:r>
        <w:r w:rsidR="00F616EE">
          <w:rPr>
            <w:noProof/>
            <w:webHidden/>
          </w:rPr>
          <w:t>24</w:t>
        </w:r>
        <w:r w:rsidR="00F616EE">
          <w:rPr>
            <w:noProof/>
            <w:webHidden/>
          </w:rPr>
          <w:fldChar w:fldCharType="end"/>
        </w:r>
      </w:hyperlink>
    </w:p>
    <w:p w14:paraId="302FC87E" w14:textId="77777777" w:rsidR="00F616EE" w:rsidRDefault="001C6966">
      <w:pPr>
        <w:pStyle w:val="TableofFigures"/>
        <w:tabs>
          <w:tab w:val="right" w:leader="dot" w:pos="9016"/>
        </w:tabs>
        <w:rPr>
          <w:rFonts w:eastAsiaTheme="minorEastAsia" w:cstheme="minorBidi"/>
          <w:noProof/>
          <w:sz w:val="24"/>
        </w:rPr>
      </w:pPr>
      <w:hyperlink w:anchor="_Toc2935546" w:history="1">
        <w:r w:rsidR="00F616EE" w:rsidRPr="00F81542">
          <w:rPr>
            <w:rStyle w:val="Hyperlink"/>
            <w:noProof/>
            <w:lang w:val="en-GB"/>
          </w:rPr>
          <w:t>Table 8. ARV PEP regimen for children &lt; 10 years of age</w:t>
        </w:r>
        <w:r w:rsidR="00F616EE">
          <w:rPr>
            <w:noProof/>
            <w:webHidden/>
          </w:rPr>
          <w:tab/>
        </w:r>
        <w:r w:rsidR="00F616EE">
          <w:rPr>
            <w:noProof/>
            <w:webHidden/>
          </w:rPr>
          <w:fldChar w:fldCharType="begin"/>
        </w:r>
        <w:r w:rsidR="00F616EE">
          <w:rPr>
            <w:noProof/>
            <w:webHidden/>
          </w:rPr>
          <w:instrText xml:space="preserve"> PAGEREF _Toc2935546 \h </w:instrText>
        </w:r>
        <w:r w:rsidR="00F616EE">
          <w:rPr>
            <w:noProof/>
            <w:webHidden/>
          </w:rPr>
        </w:r>
        <w:r w:rsidR="00F616EE">
          <w:rPr>
            <w:noProof/>
            <w:webHidden/>
          </w:rPr>
          <w:fldChar w:fldCharType="separate"/>
        </w:r>
        <w:r w:rsidR="00F616EE">
          <w:rPr>
            <w:noProof/>
            <w:webHidden/>
          </w:rPr>
          <w:t>24</w:t>
        </w:r>
        <w:r w:rsidR="00F616EE">
          <w:rPr>
            <w:noProof/>
            <w:webHidden/>
          </w:rPr>
          <w:fldChar w:fldCharType="end"/>
        </w:r>
      </w:hyperlink>
    </w:p>
    <w:p w14:paraId="342B5620" w14:textId="77777777" w:rsidR="00F616EE" w:rsidRDefault="001C6966">
      <w:pPr>
        <w:pStyle w:val="TableofFigures"/>
        <w:tabs>
          <w:tab w:val="right" w:leader="dot" w:pos="9016"/>
        </w:tabs>
        <w:rPr>
          <w:rFonts w:eastAsiaTheme="minorEastAsia" w:cstheme="minorBidi"/>
          <w:noProof/>
          <w:sz w:val="24"/>
        </w:rPr>
      </w:pPr>
      <w:hyperlink w:anchor="_Toc2935547" w:history="1">
        <w:r w:rsidR="00F616EE" w:rsidRPr="00F81542">
          <w:rPr>
            <w:rStyle w:val="Hyperlink"/>
            <w:noProof/>
            <w:lang w:val="en-GB"/>
          </w:rPr>
          <w:t>Table 9. Simplified dosing of child-friendly fixed-dose formulations of recommended preferred ARV drugs for PEP of HIV for twice-daily dosing among children</w:t>
        </w:r>
        <w:r w:rsidR="00F616EE">
          <w:rPr>
            <w:noProof/>
            <w:webHidden/>
          </w:rPr>
          <w:tab/>
        </w:r>
        <w:r w:rsidR="00F616EE">
          <w:rPr>
            <w:noProof/>
            <w:webHidden/>
          </w:rPr>
          <w:fldChar w:fldCharType="begin"/>
        </w:r>
        <w:r w:rsidR="00F616EE">
          <w:rPr>
            <w:noProof/>
            <w:webHidden/>
          </w:rPr>
          <w:instrText xml:space="preserve"> PAGEREF _Toc2935547 \h </w:instrText>
        </w:r>
        <w:r w:rsidR="00F616EE">
          <w:rPr>
            <w:noProof/>
            <w:webHidden/>
          </w:rPr>
        </w:r>
        <w:r w:rsidR="00F616EE">
          <w:rPr>
            <w:noProof/>
            <w:webHidden/>
          </w:rPr>
          <w:fldChar w:fldCharType="separate"/>
        </w:r>
        <w:r w:rsidR="00F616EE">
          <w:rPr>
            <w:noProof/>
            <w:webHidden/>
          </w:rPr>
          <w:t>25</w:t>
        </w:r>
        <w:r w:rsidR="00F616EE">
          <w:rPr>
            <w:noProof/>
            <w:webHidden/>
          </w:rPr>
          <w:fldChar w:fldCharType="end"/>
        </w:r>
      </w:hyperlink>
    </w:p>
    <w:p w14:paraId="7D93E6FB" w14:textId="77777777" w:rsidR="00F616EE" w:rsidRDefault="001C6966">
      <w:pPr>
        <w:pStyle w:val="TableofFigures"/>
        <w:tabs>
          <w:tab w:val="right" w:leader="dot" w:pos="9016"/>
        </w:tabs>
        <w:rPr>
          <w:rFonts w:eastAsiaTheme="minorEastAsia" w:cstheme="minorBidi"/>
          <w:noProof/>
          <w:sz w:val="24"/>
        </w:rPr>
      </w:pPr>
      <w:hyperlink w:anchor="_Toc2935548" w:history="1">
        <w:r w:rsidR="00F616EE" w:rsidRPr="00F81542">
          <w:rPr>
            <w:rStyle w:val="Hyperlink"/>
            <w:noProof/>
            <w:lang w:val="en-GB"/>
          </w:rPr>
          <w:t>Table 10. Timing of bloods pre- and post-preferred for post-exposure</w:t>
        </w:r>
        <w:r w:rsidR="00F616EE">
          <w:rPr>
            <w:noProof/>
            <w:webHidden/>
          </w:rPr>
          <w:tab/>
        </w:r>
        <w:r w:rsidR="00F616EE">
          <w:rPr>
            <w:noProof/>
            <w:webHidden/>
          </w:rPr>
          <w:fldChar w:fldCharType="begin"/>
        </w:r>
        <w:r w:rsidR="00F616EE">
          <w:rPr>
            <w:noProof/>
            <w:webHidden/>
          </w:rPr>
          <w:instrText xml:space="preserve"> PAGEREF _Toc2935548 \h </w:instrText>
        </w:r>
        <w:r w:rsidR="00F616EE">
          <w:rPr>
            <w:noProof/>
            <w:webHidden/>
          </w:rPr>
        </w:r>
        <w:r w:rsidR="00F616EE">
          <w:rPr>
            <w:noProof/>
            <w:webHidden/>
          </w:rPr>
          <w:fldChar w:fldCharType="separate"/>
        </w:r>
        <w:r w:rsidR="00F616EE">
          <w:rPr>
            <w:noProof/>
            <w:webHidden/>
          </w:rPr>
          <w:t>26</w:t>
        </w:r>
        <w:r w:rsidR="00F616EE">
          <w:rPr>
            <w:noProof/>
            <w:webHidden/>
          </w:rPr>
          <w:fldChar w:fldCharType="end"/>
        </w:r>
      </w:hyperlink>
    </w:p>
    <w:p w14:paraId="2E1137D3" w14:textId="77777777" w:rsidR="00F616EE" w:rsidRDefault="001C6966">
      <w:pPr>
        <w:pStyle w:val="TableofFigures"/>
        <w:tabs>
          <w:tab w:val="right" w:leader="dot" w:pos="9016"/>
        </w:tabs>
        <w:rPr>
          <w:rFonts w:eastAsiaTheme="minorEastAsia" w:cstheme="minorBidi"/>
          <w:noProof/>
          <w:sz w:val="24"/>
        </w:rPr>
      </w:pPr>
      <w:hyperlink w:anchor="_Toc2935549" w:history="1">
        <w:r w:rsidR="00F616EE" w:rsidRPr="00F81542">
          <w:rPr>
            <w:rStyle w:val="Hyperlink"/>
            <w:noProof/>
            <w:lang w:val="en-GB"/>
          </w:rPr>
          <w:t>Table 11. Management of individuals exposed to HBsAg-positive or unknown source</w:t>
        </w:r>
        <w:r w:rsidR="00F616EE">
          <w:rPr>
            <w:noProof/>
            <w:webHidden/>
          </w:rPr>
          <w:tab/>
        </w:r>
        <w:r w:rsidR="00F616EE">
          <w:rPr>
            <w:noProof/>
            <w:webHidden/>
          </w:rPr>
          <w:fldChar w:fldCharType="begin"/>
        </w:r>
        <w:r w:rsidR="00F616EE">
          <w:rPr>
            <w:noProof/>
            <w:webHidden/>
          </w:rPr>
          <w:instrText xml:space="preserve"> PAGEREF _Toc2935549 \h </w:instrText>
        </w:r>
        <w:r w:rsidR="00F616EE">
          <w:rPr>
            <w:noProof/>
            <w:webHidden/>
          </w:rPr>
        </w:r>
        <w:r w:rsidR="00F616EE">
          <w:rPr>
            <w:noProof/>
            <w:webHidden/>
          </w:rPr>
          <w:fldChar w:fldCharType="separate"/>
        </w:r>
        <w:r w:rsidR="00F616EE">
          <w:rPr>
            <w:noProof/>
            <w:webHidden/>
          </w:rPr>
          <w:t>28</w:t>
        </w:r>
        <w:r w:rsidR="00F616EE">
          <w:rPr>
            <w:noProof/>
            <w:webHidden/>
          </w:rPr>
          <w:fldChar w:fldCharType="end"/>
        </w:r>
      </w:hyperlink>
    </w:p>
    <w:p w14:paraId="6597713E" w14:textId="77777777" w:rsidR="00F616EE" w:rsidRDefault="001C6966">
      <w:pPr>
        <w:pStyle w:val="TableofFigures"/>
        <w:tabs>
          <w:tab w:val="right" w:leader="dot" w:pos="9016"/>
        </w:tabs>
        <w:rPr>
          <w:rFonts w:eastAsiaTheme="minorEastAsia" w:cstheme="minorBidi"/>
          <w:noProof/>
          <w:sz w:val="24"/>
        </w:rPr>
      </w:pPr>
      <w:hyperlink w:anchor="_Toc2935550" w:history="1">
        <w:r w:rsidR="00F616EE" w:rsidRPr="00F81542">
          <w:rPr>
            <w:rStyle w:val="Hyperlink"/>
            <w:noProof/>
            <w:lang w:val="en-GB"/>
          </w:rPr>
          <w:t>Table 12. Presumptive treatment for STIs in adults and adolescents</w:t>
        </w:r>
        <w:r w:rsidR="00F616EE">
          <w:rPr>
            <w:noProof/>
            <w:webHidden/>
          </w:rPr>
          <w:tab/>
        </w:r>
        <w:r w:rsidR="00F616EE">
          <w:rPr>
            <w:noProof/>
            <w:webHidden/>
          </w:rPr>
          <w:fldChar w:fldCharType="begin"/>
        </w:r>
        <w:r w:rsidR="00F616EE">
          <w:rPr>
            <w:noProof/>
            <w:webHidden/>
          </w:rPr>
          <w:instrText xml:space="preserve"> PAGEREF _Toc2935550 \h </w:instrText>
        </w:r>
        <w:r w:rsidR="00F616EE">
          <w:rPr>
            <w:noProof/>
            <w:webHidden/>
          </w:rPr>
        </w:r>
        <w:r w:rsidR="00F616EE">
          <w:rPr>
            <w:noProof/>
            <w:webHidden/>
          </w:rPr>
          <w:fldChar w:fldCharType="separate"/>
        </w:r>
        <w:r w:rsidR="00F616EE">
          <w:rPr>
            <w:noProof/>
            <w:webHidden/>
          </w:rPr>
          <w:t>29</w:t>
        </w:r>
        <w:r w:rsidR="00F616EE">
          <w:rPr>
            <w:noProof/>
            <w:webHidden/>
          </w:rPr>
          <w:fldChar w:fldCharType="end"/>
        </w:r>
      </w:hyperlink>
    </w:p>
    <w:p w14:paraId="7DE03E52" w14:textId="77777777" w:rsidR="00F616EE" w:rsidRDefault="001C6966">
      <w:pPr>
        <w:pStyle w:val="TableofFigures"/>
        <w:tabs>
          <w:tab w:val="right" w:leader="dot" w:pos="9016"/>
        </w:tabs>
        <w:rPr>
          <w:rFonts w:eastAsiaTheme="minorEastAsia" w:cstheme="minorBidi"/>
          <w:noProof/>
          <w:sz w:val="24"/>
        </w:rPr>
      </w:pPr>
      <w:hyperlink w:anchor="_Toc2935551" w:history="1">
        <w:r w:rsidR="00F616EE" w:rsidRPr="00F81542">
          <w:rPr>
            <w:rStyle w:val="Hyperlink"/>
            <w:noProof/>
            <w:lang w:val="en-GB"/>
          </w:rPr>
          <w:t>Table 13. Tetanus PEP requirements</w:t>
        </w:r>
        <w:r w:rsidR="00F616EE">
          <w:rPr>
            <w:noProof/>
            <w:webHidden/>
          </w:rPr>
          <w:tab/>
        </w:r>
        <w:r w:rsidR="00F616EE">
          <w:rPr>
            <w:noProof/>
            <w:webHidden/>
          </w:rPr>
          <w:fldChar w:fldCharType="begin"/>
        </w:r>
        <w:r w:rsidR="00F616EE">
          <w:rPr>
            <w:noProof/>
            <w:webHidden/>
          </w:rPr>
          <w:instrText xml:space="preserve"> PAGEREF _Toc2935551 \h </w:instrText>
        </w:r>
        <w:r w:rsidR="00F616EE">
          <w:rPr>
            <w:noProof/>
            <w:webHidden/>
          </w:rPr>
        </w:r>
        <w:r w:rsidR="00F616EE">
          <w:rPr>
            <w:noProof/>
            <w:webHidden/>
          </w:rPr>
          <w:fldChar w:fldCharType="separate"/>
        </w:r>
        <w:r w:rsidR="00F616EE">
          <w:rPr>
            <w:noProof/>
            <w:webHidden/>
          </w:rPr>
          <w:t>31</w:t>
        </w:r>
        <w:r w:rsidR="00F616EE">
          <w:rPr>
            <w:noProof/>
            <w:webHidden/>
          </w:rPr>
          <w:fldChar w:fldCharType="end"/>
        </w:r>
      </w:hyperlink>
    </w:p>
    <w:p w14:paraId="1EC3D816" w14:textId="77777777" w:rsidR="00F616EE" w:rsidRDefault="001C6966">
      <w:pPr>
        <w:pStyle w:val="TableofFigures"/>
        <w:tabs>
          <w:tab w:val="right" w:leader="dot" w:pos="9016"/>
        </w:tabs>
        <w:rPr>
          <w:rFonts w:eastAsiaTheme="minorEastAsia" w:cstheme="minorBidi"/>
          <w:noProof/>
          <w:sz w:val="24"/>
        </w:rPr>
      </w:pPr>
      <w:hyperlink w:anchor="_Toc2935552" w:history="1">
        <w:r w:rsidR="00F616EE" w:rsidRPr="00F81542">
          <w:rPr>
            <w:rStyle w:val="Hyperlink"/>
            <w:noProof/>
            <w:lang w:val="en-GB"/>
          </w:rPr>
          <w:t>Table 14. PEP M&amp;E logic framework</w:t>
        </w:r>
        <w:r w:rsidR="00F616EE">
          <w:rPr>
            <w:noProof/>
            <w:webHidden/>
          </w:rPr>
          <w:tab/>
        </w:r>
        <w:r w:rsidR="00F616EE">
          <w:rPr>
            <w:noProof/>
            <w:webHidden/>
          </w:rPr>
          <w:fldChar w:fldCharType="begin"/>
        </w:r>
        <w:r w:rsidR="00F616EE">
          <w:rPr>
            <w:noProof/>
            <w:webHidden/>
          </w:rPr>
          <w:instrText xml:space="preserve"> PAGEREF _Toc2935552 \h </w:instrText>
        </w:r>
        <w:r w:rsidR="00F616EE">
          <w:rPr>
            <w:noProof/>
            <w:webHidden/>
          </w:rPr>
        </w:r>
        <w:r w:rsidR="00F616EE">
          <w:rPr>
            <w:noProof/>
            <w:webHidden/>
          </w:rPr>
          <w:fldChar w:fldCharType="separate"/>
        </w:r>
        <w:r w:rsidR="00F616EE">
          <w:rPr>
            <w:noProof/>
            <w:webHidden/>
          </w:rPr>
          <w:t>33</w:t>
        </w:r>
        <w:r w:rsidR="00F616EE">
          <w:rPr>
            <w:noProof/>
            <w:webHidden/>
          </w:rPr>
          <w:fldChar w:fldCharType="end"/>
        </w:r>
      </w:hyperlink>
    </w:p>
    <w:p w14:paraId="5A45870D" w14:textId="77777777" w:rsidR="00763ACB" w:rsidRDefault="00C2013F" w:rsidP="00C2013F">
      <w:pPr>
        <w:rPr>
          <w:lang w:val="en-GB"/>
        </w:rPr>
      </w:pPr>
      <w:r w:rsidRPr="006C7623">
        <w:rPr>
          <w:lang w:val="en-GB"/>
        </w:rPr>
        <w:fldChar w:fldCharType="end"/>
      </w:r>
    </w:p>
    <w:p w14:paraId="385AED5E" w14:textId="77777777" w:rsidR="00AB2FEA" w:rsidRPr="00AB2FEA" w:rsidRDefault="00AB2FEA" w:rsidP="00AB2FEA">
      <w:pPr>
        <w:rPr>
          <w:lang w:val="en-GB"/>
        </w:rPr>
      </w:pPr>
    </w:p>
    <w:p w14:paraId="1350FB5B" w14:textId="77777777" w:rsidR="004B424A" w:rsidRPr="006C7623" w:rsidRDefault="004B424A" w:rsidP="00C2013F">
      <w:pPr>
        <w:rPr>
          <w:lang w:val="en-GB"/>
        </w:rPr>
      </w:pPr>
    </w:p>
    <w:p w14:paraId="24C77B1F" w14:textId="77777777" w:rsidR="00C2013F" w:rsidRPr="006C7623" w:rsidRDefault="00C2013F" w:rsidP="00C2013F">
      <w:pPr>
        <w:rPr>
          <w:lang w:val="en-GB"/>
        </w:rPr>
      </w:pPr>
    </w:p>
    <w:bookmarkEnd w:id="4"/>
    <w:bookmarkEnd w:id="5"/>
    <w:bookmarkEnd w:id="6"/>
    <w:bookmarkEnd w:id="7"/>
    <w:p w14:paraId="13CB1C6C" w14:textId="77777777" w:rsidR="00763ACB" w:rsidRDefault="00763ACB" w:rsidP="001678EC">
      <w:pPr>
        <w:jc w:val="both"/>
        <w:rPr>
          <w:rFonts w:cstheme="minorHAnsi"/>
          <w:highlight w:val="yellow"/>
          <w:lang w:val="en-GB"/>
        </w:rPr>
      </w:pPr>
    </w:p>
    <w:p w14:paraId="720E0BA3" w14:textId="77777777" w:rsidR="00763ACB" w:rsidRDefault="00763ACB" w:rsidP="001678EC">
      <w:pPr>
        <w:jc w:val="both"/>
        <w:rPr>
          <w:rFonts w:cstheme="minorHAnsi"/>
          <w:highlight w:val="yellow"/>
          <w:lang w:val="en-GB"/>
        </w:rPr>
      </w:pPr>
    </w:p>
    <w:p w14:paraId="1FE15318" w14:textId="77777777" w:rsidR="00763ACB" w:rsidRDefault="00763ACB" w:rsidP="001678EC">
      <w:pPr>
        <w:jc w:val="both"/>
        <w:rPr>
          <w:rFonts w:cstheme="minorHAnsi"/>
          <w:highlight w:val="yellow"/>
          <w:lang w:val="en-GB"/>
        </w:rPr>
      </w:pPr>
    </w:p>
    <w:p w14:paraId="223D8255" w14:textId="77777777" w:rsidR="00763ACB" w:rsidRDefault="00763ACB" w:rsidP="001678EC">
      <w:pPr>
        <w:jc w:val="both"/>
        <w:rPr>
          <w:rFonts w:cstheme="minorHAnsi"/>
          <w:highlight w:val="yellow"/>
          <w:lang w:val="en-GB"/>
        </w:rPr>
      </w:pPr>
    </w:p>
    <w:p w14:paraId="2CBDBCB7" w14:textId="77777777" w:rsidR="00763ACB" w:rsidRDefault="00763ACB">
      <w:pPr>
        <w:spacing w:line="240" w:lineRule="auto"/>
        <w:rPr>
          <w:rFonts w:eastAsiaTheme="majorEastAsia" w:cstheme="minorHAnsi"/>
          <w:b/>
          <w:color w:val="009051"/>
          <w:sz w:val="28"/>
          <w:szCs w:val="28"/>
          <w:lang w:val="en-GB"/>
        </w:rPr>
      </w:pPr>
      <w:bookmarkStart w:id="9" w:name="_Toc528572368"/>
      <w:r>
        <w:rPr>
          <w:lang w:val="en-GB"/>
        </w:rPr>
        <w:br w:type="page"/>
      </w:r>
    </w:p>
    <w:p w14:paraId="05FD770D" w14:textId="77777777" w:rsidR="00A52F33" w:rsidRPr="006C7623" w:rsidRDefault="00A52F33" w:rsidP="00B724CE">
      <w:pPr>
        <w:pStyle w:val="Heading1"/>
        <w:numPr>
          <w:ilvl w:val="0"/>
          <w:numId w:val="0"/>
        </w:numPr>
        <w:rPr>
          <w:lang w:val="en-GB"/>
        </w:rPr>
      </w:pPr>
      <w:bookmarkStart w:id="10" w:name="_Toc2870617"/>
      <w:r w:rsidRPr="006C7623">
        <w:rPr>
          <w:lang w:val="en-GB"/>
        </w:rPr>
        <w:t>Acronyms</w:t>
      </w:r>
      <w:bookmarkEnd w:id="9"/>
      <w:bookmarkEnd w:id="10"/>
    </w:p>
    <w:p w14:paraId="67CCD489" w14:textId="77777777" w:rsidR="009A4EB2" w:rsidRDefault="009A4EB2" w:rsidP="009369C4">
      <w:pPr>
        <w:rPr>
          <w:lang w:val="en-GB"/>
        </w:rPr>
      </w:pPr>
    </w:p>
    <w:tbl>
      <w:tblPr>
        <w:tblW w:w="10640" w:type="dxa"/>
        <w:tblLook w:val="04A0" w:firstRow="1" w:lastRow="0" w:firstColumn="1" w:lastColumn="0" w:noHBand="0" w:noVBand="1"/>
      </w:tblPr>
      <w:tblGrid>
        <w:gridCol w:w="900"/>
        <w:gridCol w:w="3880"/>
        <w:gridCol w:w="1100"/>
        <w:gridCol w:w="4760"/>
      </w:tblGrid>
      <w:tr w:rsidR="001A11AB" w:rsidRPr="001A11AB" w14:paraId="2391BA08" w14:textId="77777777" w:rsidTr="001A11AB">
        <w:trPr>
          <w:trHeight w:val="280"/>
        </w:trPr>
        <w:tc>
          <w:tcPr>
            <w:tcW w:w="900" w:type="dxa"/>
            <w:tcBorders>
              <w:top w:val="nil"/>
              <w:left w:val="nil"/>
              <w:bottom w:val="nil"/>
              <w:right w:val="nil"/>
            </w:tcBorders>
            <w:shd w:val="clear" w:color="auto" w:fill="auto"/>
            <w:noWrap/>
            <w:hideMark/>
          </w:tcPr>
          <w:p w14:paraId="3802690E" w14:textId="77777777" w:rsidR="001A11AB" w:rsidRPr="001A11AB" w:rsidRDefault="001A11AB" w:rsidP="001A11AB">
            <w:pPr>
              <w:spacing w:line="240" w:lineRule="auto"/>
              <w:rPr>
                <w:rFonts w:ascii="Calibri" w:hAnsi="Calibri"/>
                <w:color w:val="000000"/>
                <w:sz w:val="20"/>
                <w:szCs w:val="20"/>
              </w:rPr>
            </w:pPr>
            <w:r w:rsidRPr="001A11AB">
              <w:rPr>
                <w:rFonts w:ascii="Calibri" w:hAnsi="Calibri"/>
                <w:color w:val="000000"/>
                <w:sz w:val="20"/>
                <w:szCs w:val="20"/>
                <w:lang w:val="en-GB"/>
              </w:rPr>
              <w:t xml:space="preserve">3TC </w:t>
            </w:r>
          </w:p>
        </w:tc>
        <w:tc>
          <w:tcPr>
            <w:tcW w:w="3880" w:type="dxa"/>
            <w:tcBorders>
              <w:top w:val="nil"/>
              <w:left w:val="nil"/>
              <w:bottom w:val="nil"/>
              <w:right w:val="nil"/>
            </w:tcBorders>
            <w:shd w:val="clear" w:color="auto" w:fill="auto"/>
            <w:noWrap/>
            <w:hideMark/>
          </w:tcPr>
          <w:p w14:paraId="4F851D65" w14:textId="77777777" w:rsidR="001A11AB" w:rsidRPr="001A11AB" w:rsidRDefault="001A11AB" w:rsidP="001A11AB">
            <w:pPr>
              <w:spacing w:line="240" w:lineRule="auto"/>
              <w:rPr>
                <w:rFonts w:ascii="Calibri" w:hAnsi="Calibri"/>
                <w:color w:val="000000"/>
                <w:sz w:val="20"/>
                <w:szCs w:val="20"/>
              </w:rPr>
            </w:pPr>
            <w:r w:rsidRPr="001A11AB">
              <w:rPr>
                <w:rFonts w:ascii="Calibri" w:hAnsi="Calibri"/>
                <w:color w:val="000000"/>
                <w:sz w:val="20"/>
                <w:szCs w:val="20"/>
                <w:lang w:val="en-GB"/>
              </w:rPr>
              <w:t>Lamivudine</w:t>
            </w:r>
          </w:p>
        </w:tc>
        <w:tc>
          <w:tcPr>
            <w:tcW w:w="1100" w:type="dxa"/>
            <w:tcBorders>
              <w:top w:val="nil"/>
              <w:left w:val="nil"/>
              <w:bottom w:val="nil"/>
              <w:right w:val="nil"/>
            </w:tcBorders>
            <w:shd w:val="clear" w:color="auto" w:fill="auto"/>
            <w:noWrap/>
            <w:hideMark/>
          </w:tcPr>
          <w:p w14:paraId="40C58754" w14:textId="77777777" w:rsidR="001A11AB" w:rsidRPr="001A11AB" w:rsidRDefault="001A11AB" w:rsidP="001A11AB">
            <w:pPr>
              <w:spacing w:line="240" w:lineRule="auto"/>
              <w:rPr>
                <w:rFonts w:ascii="Calibri" w:hAnsi="Calibri"/>
                <w:color w:val="000000"/>
                <w:sz w:val="20"/>
                <w:szCs w:val="20"/>
              </w:rPr>
            </w:pPr>
            <w:r w:rsidRPr="001A11AB">
              <w:rPr>
                <w:rFonts w:ascii="Calibri" w:hAnsi="Calibri"/>
                <w:color w:val="000000"/>
                <w:sz w:val="20"/>
                <w:szCs w:val="20"/>
                <w:lang w:val="en-GB"/>
              </w:rPr>
              <w:t xml:space="preserve">HCW </w:t>
            </w:r>
          </w:p>
        </w:tc>
        <w:tc>
          <w:tcPr>
            <w:tcW w:w="4760" w:type="dxa"/>
            <w:tcBorders>
              <w:top w:val="nil"/>
              <w:left w:val="nil"/>
              <w:bottom w:val="nil"/>
              <w:right w:val="nil"/>
            </w:tcBorders>
            <w:shd w:val="clear" w:color="auto" w:fill="auto"/>
            <w:noWrap/>
            <w:hideMark/>
          </w:tcPr>
          <w:p w14:paraId="74E580F9" w14:textId="77777777" w:rsidR="001A11AB" w:rsidRPr="001A11AB" w:rsidRDefault="001A11AB" w:rsidP="001A11AB">
            <w:pPr>
              <w:spacing w:line="240" w:lineRule="auto"/>
              <w:rPr>
                <w:rFonts w:ascii="Calibri" w:hAnsi="Calibri"/>
                <w:color w:val="000000"/>
                <w:sz w:val="20"/>
                <w:szCs w:val="20"/>
              </w:rPr>
            </w:pPr>
            <w:r w:rsidRPr="001A11AB">
              <w:rPr>
                <w:rFonts w:ascii="Calibri" w:hAnsi="Calibri"/>
                <w:color w:val="000000"/>
                <w:sz w:val="20"/>
                <w:szCs w:val="20"/>
                <w:lang w:val="en-GB"/>
              </w:rPr>
              <w:t>Healthcare worker</w:t>
            </w:r>
          </w:p>
        </w:tc>
      </w:tr>
      <w:tr w:rsidR="001A11AB" w:rsidRPr="001A11AB" w14:paraId="3A722716" w14:textId="77777777" w:rsidTr="001A11AB">
        <w:trPr>
          <w:trHeight w:val="280"/>
        </w:trPr>
        <w:tc>
          <w:tcPr>
            <w:tcW w:w="900" w:type="dxa"/>
            <w:tcBorders>
              <w:top w:val="nil"/>
              <w:left w:val="nil"/>
              <w:bottom w:val="nil"/>
              <w:right w:val="nil"/>
            </w:tcBorders>
            <w:shd w:val="clear" w:color="auto" w:fill="auto"/>
            <w:noWrap/>
            <w:hideMark/>
          </w:tcPr>
          <w:p w14:paraId="289A9C33" w14:textId="77777777" w:rsidR="001A11AB" w:rsidRPr="001A11AB" w:rsidRDefault="001A11AB" w:rsidP="001A11AB">
            <w:pPr>
              <w:spacing w:line="240" w:lineRule="auto"/>
              <w:rPr>
                <w:rFonts w:ascii="Calibri" w:hAnsi="Calibri"/>
                <w:color w:val="000000"/>
                <w:sz w:val="20"/>
                <w:szCs w:val="20"/>
              </w:rPr>
            </w:pPr>
            <w:r w:rsidRPr="001A11AB">
              <w:rPr>
                <w:rFonts w:ascii="Calibri" w:hAnsi="Calibri"/>
                <w:color w:val="000000"/>
                <w:sz w:val="20"/>
                <w:szCs w:val="20"/>
                <w:lang w:val="en-GB"/>
              </w:rPr>
              <w:t>ABC</w:t>
            </w:r>
          </w:p>
        </w:tc>
        <w:tc>
          <w:tcPr>
            <w:tcW w:w="3880" w:type="dxa"/>
            <w:tcBorders>
              <w:top w:val="nil"/>
              <w:left w:val="nil"/>
              <w:bottom w:val="nil"/>
              <w:right w:val="nil"/>
            </w:tcBorders>
            <w:shd w:val="clear" w:color="auto" w:fill="auto"/>
            <w:noWrap/>
            <w:hideMark/>
          </w:tcPr>
          <w:p w14:paraId="4E671B75" w14:textId="77777777" w:rsidR="001A11AB" w:rsidRPr="001A11AB" w:rsidRDefault="001A11AB" w:rsidP="001A11AB">
            <w:pPr>
              <w:spacing w:line="240" w:lineRule="auto"/>
              <w:rPr>
                <w:rFonts w:ascii="Calibri" w:hAnsi="Calibri"/>
                <w:color w:val="000000"/>
                <w:sz w:val="20"/>
                <w:szCs w:val="20"/>
              </w:rPr>
            </w:pPr>
            <w:r w:rsidRPr="001A11AB">
              <w:rPr>
                <w:rFonts w:ascii="Calibri" w:hAnsi="Calibri"/>
                <w:color w:val="000000"/>
                <w:sz w:val="20"/>
                <w:szCs w:val="20"/>
                <w:lang w:val="en-GB"/>
              </w:rPr>
              <w:t>Abacavir</w:t>
            </w:r>
          </w:p>
        </w:tc>
        <w:tc>
          <w:tcPr>
            <w:tcW w:w="1100" w:type="dxa"/>
            <w:tcBorders>
              <w:top w:val="nil"/>
              <w:left w:val="nil"/>
              <w:bottom w:val="nil"/>
              <w:right w:val="nil"/>
            </w:tcBorders>
            <w:shd w:val="clear" w:color="auto" w:fill="auto"/>
            <w:noWrap/>
            <w:hideMark/>
          </w:tcPr>
          <w:p w14:paraId="6495238E" w14:textId="77777777" w:rsidR="001A11AB" w:rsidRPr="001A11AB" w:rsidRDefault="001A11AB" w:rsidP="001A11AB">
            <w:pPr>
              <w:spacing w:line="240" w:lineRule="auto"/>
              <w:rPr>
                <w:rFonts w:ascii="Calibri" w:hAnsi="Calibri"/>
                <w:color w:val="000000"/>
                <w:sz w:val="20"/>
                <w:szCs w:val="20"/>
              </w:rPr>
            </w:pPr>
            <w:r w:rsidRPr="001A11AB">
              <w:rPr>
                <w:rFonts w:ascii="Calibri" w:hAnsi="Calibri"/>
                <w:color w:val="000000"/>
                <w:sz w:val="20"/>
                <w:szCs w:val="20"/>
                <w:lang w:val="en-GB"/>
              </w:rPr>
              <w:t xml:space="preserve">HIV </w:t>
            </w:r>
          </w:p>
        </w:tc>
        <w:tc>
          <w:tcPr>
            <w:tcW w:w="4760" w:type="dxa"/>
            <w:tcBorders>
              <w:top w:val="nil"/>
              <w:left w:val="nil"/>
              <w:bottom w:val="nil"/>
              <w:right w:val="nil"/>
            </w:tcBorders>
            <w:shd w:val="clear" w:color="auto" w:fill="auto"/>
            <w:noWrap/>
            <w:hideMark/>
          </w:tcPr>
          <w:p w14:paraId="4881E670" w14:textId="77777777" w:rsidR="001A11AB" w:rsidRPr="001A11AB" w:rsidRDefault="001A11AB" w:rsidP="001A11AB">
            <w:pPr>
              <w:spacing w:line="240" w:lineRule="auto"/>
              <w:rPr>
                <w:rFonts w:ascii="Calibri" w:hAnsi="Calibri"/>
                <w:color w:val="000000"/>
                <w:sz w:val="20"/>
                <w:szCs w:val="20"/>
              </w:rPr>
            </w:pPr>
            <w:r w:rsidRPr="001A11AB">
              <w:rPr>
                <w:rFonts w:ascii="Calibri" w:hAnsi="Calibri"/>
                <w:color w:val="000000"/>
                <w:sz w:val="20"/>
                <w:szCs w:val="20"/>
                <w:lang w:val="en-GB"/>
              </w:rPr>
              <w:t>Human Immunodeficiency Virus</w:t>
            </w:r>
          </w:p>
        </w:tc>
      </w:tr>
      <w:tr w:rsidR="001A11AB" w:rsidRPr="001A11AB" w14:paraId="752317C5" w14:textId="77777777" w:rsidTr="001A11AB">
        <w:trPr>
          <w:trHeight w:val="280"/>
        </w:trPr>
        <w:tc>
          <w:tcPr>
            <w:tcW w:w="900" w:type="dxa"/>
            <w:tcBorders>
              <w:top w:val="nil"/>
              <w:left w:val="nil"/>
              <w:bottom w:val="nil"/>
              <w:right w:val="nil"/>
            </w:tcBorders>
            <w:shd w:val="clear" w:color="auto" w:fill="auto"/>
            <w:noWrap/>
            <w:hideMark/>
          </w:tcPr>
          <w:p w14:paraId="48524D02" w14:textId="77777777" w:rsidR="001A11AB" w:rsidRPr="001A11AB" w:rsidRDefault="001A11AB" w:rsidP="001A11AB">
            <w:pPr>
              <w:spacing w:line="240" w:lineRule="auto"/>
              <w:rPr>
                <w:rFonts w:ascii="Calibri" w:hAnsi="Calibri"/>
                <w:color w:val="000000"/>
                <w:sz w:val="20"/>
                <w:szCs w:val="20"/>
              </w:rPr>
            </w:pPr>
            <w:r w:rsidRPr="001A11AB">
              <w:rPr>
                <w:rFonts w:ascii="Calibri" w:hAnsi="Calibri"/>
                <w:color w:val="000000"/>
                <w:sz w:val="20"/>
                <w:szCs w:val="20"/>
                <w:lang w:val="en-GB"/>
              </w:rPr>
              <w:t xml:space="preserve">AIDS </w:t>
            </w:r>
          </w:p>
        </w:tc>
        <w:tc>
          <w:tcPr>
            <w:tcW w:w="3880" w:type="dxa"/>
            <w:tcBorders>
              <w:top w:val="nil"/>
              <w:left w:val="nil"/>
              <w:bottom w:val="nil"/>
              <w:right w:val="nil"/>
            </w:tcBorders>
            <w:shd w:val="clear" w:color="auto" w:fill="auto"/>
            <w:noWrap/>
            <w:hideMark/>
          </w:tcPr>
          <w:p w14:paraId="186133A6" w14:textId="77777777" w:rsidR="001A11AB" w:rsidRPr="001A11AB" w:rsidRDefault="001A11AB" w:rsidP="001A11AB">
            <w:pPr>
              <w:spacing w:line="240" w:lineRule="auto"/>
              <w:rPr>
                <w:rFonts w:ascii="Calibri" w:hAnsi="Calibri"/>
                <w:color w:val="000000"/>
                <w:sz w:val="20"/>
                <w:szCs w:val="20"/>
              </w:rPr>
            </w:pPr>
            <w:r w:rsidRPr="001A11AB">
              <w:rPr>
                <w:rFonts w:ascii="Calibri" w:hAnsi="Calibri"/>
                <w:color w:val="000000"/>
                <w:sz w:val="20"/>
                <w:szCs w:val="20"/>
                <w:lang w:val="en-GB"/>
              </w:rPr>
              <w:t>Acquired Immune Deficiency Syndrome</w:t>
            </w:r>
          </w:p>
        </w:tc>
        <w:tc>
          <w:tcPr>
            <w:tcW w:w="1100" w:type="dxa"/>
            <w:tcBorders>
              <w:top w:val="nil"/>
              <w:left w:val="nil"/>
              <w:bottom w:val="nil"/>
              <w:right w:val="nil"/>
            </w:tcBorders>
            <w:shd w:val="clear" w:color="auto" w:fill="auto"/>
            <w:noWrap/>
            <w:hideMark/>
          </w:tcPr>
          <w:p w14:paraId="64072CB0" w14:textId="77777777" w:rsidR="001A11AB" w:rsidRPr="001A11AB" w:rsidRDefault="001A11AB" w:rsidP="001A11AB">
            <w:pPr>
              <w:spacing w:line="240" w:lineRule="auto"/>
              <w:rPr>
                <w:rFonts w:ascii="Calibri" w:hAnsi="Calibri"/>
                <w:color w:val="000000"/>
                <w:sz w:val="20"/>
                <w:szCs w:val="20"/>
              </w:rPr>
            </w:pPr>
            <w:r w:rsidRPr="001A11AB">
              <w:rPr>
                <w:rFonts w:ascii="Calibri" w:hAnsi="Calibri"/>
                <w:color w:val="000000"/>
                <w:sz w:val="20"/>
                <w:szCs w:val="20"/>
                <w:lang w:val="en-GB"/>
              </w:rPr>
              <w:t xml:space="preserve">HTS </w:t>
            </w:r>
          </w:p>
        </w:tc>
        <w:tc>
          <w:tcPr>
            <w:tcW w:w="4760" w:type="dxa"/>
            <w:tcBorders>
              <w:top w:val="nil"/>
              <w:left w:val="nil"/>
              <w:bottom w:val="nil"/>
              <w:right w:val="nil"/>
            </w:tcBorders>
            <w:shd w:val="clear" w:color="auto" w:fill="auto"/>
            <w:noWrap/>
            <w:hideMark/>
          </w:tcPr>
          <w:p w14:paraId="024A3D6C" w14:textId="77777777" w:rsidR="001A11AB" w:rsidRPr="001A11AB" w:rsidRDefault="001A11AB" w:rsidP="001A11AB">
            <w:pPr>
              <w:spacing w:line="240" w:lineRule="auto"/>
              <w:rPr>
                <w:rFonts w:ascii="Calibri" w:hAnsi="Calibri"/>
                <w:color w:val="000000"/>
                <w:sz w:val="20"/>
                <w:szCs w:val="20"/>
              </w:rPr>
            </w:pPr>
            <w:r w:rsidRPr="001A11AB">
              <w:rPr>
                <w:rFonts w:ascii="Calibri" w:hAnsi="Calibri"/>
                <w:color w:val="000000"/>
                <w:sz w:val="20"/>
                <w:szCs w:val="20"/>
                <w:lang w:val="en-GB"/>
              </w:rPr>
              <w:t>HIV testing services</w:t>
            </w:r>
          </w:p>
        </w:tc>
      </w:tr>
      <w:tr w:rsidR="001A11AB" w:rsidRPr="001A11AB" w14:paraId="33EFB6AF" w14:textId="77777777" w:rsidTr="001A11AB">
        <w:trPr>
          <w:trHeight w:val="280"/>
        </w:trPr>
        <w:tc>
          <w:tcPr>
            <w:tcW w:w="900" w:type="dxa"/>
            <w:tcBorders>
              <w:top w:val="nil"/>
              <w:left w:val="nil"/>
              <w:bottom w:val="nil"/>
              <w:right w:val="nil"/>
            </w:tcBorders>
            <w:shd w:val="clear" w:color="auto" w:fill="auto"/>
            <w:noWrap/>
            <w:hideMark/>
          </w:tcPr>
          <w:p w14:paraId="5E53E1F8" w14:textId="77777777" w:rsidR="001A11AB" w:rsidRPr="001A11AB" w:rsidRDefault="001A11AB" w:rsidP="001A11AB">
            <w:pPr>
              <w:spacing w:line="240" w:lineRule="auto"/>
              <w:rPr>
                <w:rFonts w:ascii="Calibri" w:hAnsi="Calibri"/>
                <w:color w:val="000000"/>
                <w:sz w:val="20"/>
                <w:szCs w:val="20"/>
              </w:rPr>
            </w:pPr>
            <w:r w:rsidRPr="001A11AB">
              <w:rPr>
                <w:rFonts w:ascii="Calibri" w:hAnsi="Calibri"/>
                <w:color w:val="000000"/>
                <w:sz w:val="20"/>
                <w:szCs w:val="20"/>
                <w:lang w:val="en-GB"/>
              </w:rPr>
              <w:t xml:space="preserve">ALT </w:t>
            </w:r>
          </w:p>
        </w:tc>
        <w:tc>
          <w:tcPr>
            <w:tcW w:w="3880" w:type="dxa"/>
            <w:tcBorders>
              <w:top w:val="nil"/>
              <w:left w:val="nil"/>
              <w:bottom w:val="nil"/>
              <w:right w:val="nil"/>
            </w:tcBorders>
            <w:shd w:val="clear" w:color="auto" w:fill="auto"/>
            <w:noWrap/>
            <w:hideMark/>
          </w:tcPr>
          <w:p w14:paraId="5310CC2C" w14:textId="77777777" w:rsidR="001A11AB" w:rsidRPr="001A11AB" w:rsidRDefault="001A11AB" w:rsidP="001A11AB">
            <w:pPr>
              <w:spacing w:line="240" w:lineRule="auto"/>
              <w:rPr>
                <w:rFonts w:ascii="Calibri" w:hAnsi="Calibri"/>
                <w:color w:val="000000"/>
                <w:sz w:val="20"/>
                <w:szCs w:val="20"/>
              </w:rPr>
            </w:pPr>
            <w:r w:rsidRPr="001A11AB">
              <w:rPr>
                <w:rFonts w:ascii="Calibri" w:hAnsi="Calibri"/>
                <w:color w:val="000000"/>
                <w:sz w:val="20"/>
                <w:szCs w:val="20"/>
                <w:lang w:val="en-GB"/>
              </w:rPr>
              <w:t>Alanine aminotransferase</w:t>
            </w:r>
          </w:p>
        </w:tc>
        <w:tc>
          <w:tcPr>
            <w:tcW w:w="1100" w:type="dxa"/>
            <w:tcBorders>
              <w:top w:val="nil"/>
              <w:left w:val="nil"/>
              <w:bottom w:val="nil"/>
              <w:right w:val="nil"/>
            </w:tcBorders>
            <w:shd w:val="clear" w:color="auto" w:fill="auto"/>
            <w:noWrap/>
            <w:hideMark/>
          </w:tcPr>
          <w:p w14:paraId="46758F19" w14:textId="77777777" w:rsidR="001A11AB" w:rsidRPr="001A11AB" w:rsidRDefault="001A11AB" w:rsidP="001A11AB">
            <w:pPr>
              <w:spacing w:line="240" w:lineRule="auto"/>
              <w:rPr>
                <w:rFonts w:ascii="Calibri" w:hAnsi="Calibri"/>
                <w:color w:val="000000"/>
                <w:sz w:val="20"/>
                <w:szCs w:val="20"/>
              </w:rPr>
            </w:pPr>
            <w:r w:rsidRPr="001A11AB">
              <w:rPr>
                <w:rFonts w:ascii="Calibri" w:hAnsi="Calibri"/>
                <w:color w:val="000000"/>
                <w:sz w:val="20"/>
                <w:szCs w:val="20"/>
                <w:lang w:val="en-GB"/>
              </w:rPr>
              <w:t>LPV/r</w:t>
            </w:r>
          </w:p>
        </w:tc>
        <w:tc>
          <w:tcPr>
            <w:tcW w:w="4760" w:type="dxa"/>
            <w:tcBorders>
              <w:top w:val="nil"/>
              <w:left w:val="nil"/>
              <w:bottom w:val="nil"/>
              <w:right w:val="nil"/>
            </w:tcBorders>
            <w:shd w:val="clear" w:color="auto" w:fill="auto"/>
            <w:noWrap/>
            <w:hideMark/>
          </w:tcPr>
          <w:p w14:paraId="26FF8721" w14:textId="77777777" w:rsidR="001A11AB" w:rsidRPr="001A11AB" w:rsidRDefault="001A11AB" w:rsidP="001A11AB">
            <w:pPr>
              <w:spacing w:line="240" w:lineRule="auto"/>
              <w:rPr>
                <w:rFonts w:ascii="Calibri" w:hAnsi="Calibri"/>
                <w:color w:val="000000"/>
                <w:sz w:val="20"/>
                <w:szCs w:val="20"/>
              </w:rPr>
            </w:pPr>
            <w:r w:rsidRPr="001A11AB">
              <w:rPr>
                <w:rFonts w:ascii="Calibri" w:hAnsi="Calibri"/>
                <w:color w:val="000000"/>
                <w:sz w:val="20"/>
                <w:szCs w:val="20"/>
                <w:lang w:val="en-GB"/>
              </w:rPr>
              <w:t xml:space="preserve">Lopinavir/ritonavir </w:t>
            </w:r>
          </w:p>
        </w:tc>
      </w:tr>
      <w:tr w:rsidR="001A11AB" w:rsidRPr="001A11AB" w14:paraId="18E36869" w14:textId="77777777" w:rsidTr="001A11AB">
        <w:trPr>
          <w:trHeight w:val="280"/>
        </w:trPr>
        <w:tc>
          <w:tcPr>
            <w:tcW w:w="900" w:type="dxa"/>
            <w:tcBorders>
              <w:top w:val="nil"/>
              <w:left w:val="nil"/>
              <w:bottom w:val="nil"/>
              <w:right w:val="nil"/>
            </w:tcBorders>
            <w:shd w:val="clear" w:color="auto" w:fill="auto"/>
            <w:noWrap/>
            <w:hideMark/>
          </w:tcPr>
          <w:p w14:paraId="0E402C2C" w14:textId="77777777" w:rsidR="001A11AB" w:rsidRPr="001A11AB" w:rsidRDefault="001A11AB" w:rsidP="001A11AB">
            <w:pPr>
              <w:spacing w:line="240" w:lineRule="auto"/>
              <w:rPr>
                <w:rFonts w:ascii="Calibri" w:hAnsi="Calibri"/>
                <w:color w:val="000000"/>
                <w:sz w:val="20"/>
                <w:szCs w:val="20"/>
              </w:rPr>
            </w:pPr>
            <w:r w:rsidRPr="001A11AB">
              <w:rPr>
                <w:rFonts w:ascii="Calibri" w:hAnsi="Calibri"/>
                <w:color w:val="000000"/>
                <w:sz w:val="20"/>
                <w:szCs w:val="20"/>
                <w:lang w:val="en-GB"/>
              </w:rPr>
              <w:t xml:space="preserve">HCVAb </w:t>
            </w:r>
          </w:p>
        </w:tc>
        <w:tc>
          <w:tcPr>
            <w:tcW w:w="3880" w:type="dxa"/>
            <w:tcBorders>
              <w:top w:val="nil"/>
              <w:left w:val="nil"/>
              <w:bottom w:val="nil"/>
              <w:right w:val="nil"/>
            </w:tcBorders>
            <w:shd w:val="clear" w:color="auto" w:fill="auto"/>
            <w:noWrap/>
            <w:hideMark/>
          </w:tcPr>
          <w:p w14:paraId="4EEB4A3B" w14:textId="77777777" w:rsidR="001A11AB" w:rsidRPr="001A11AB" w:rsidRDefault="001A11AB" w:rsidP="001A11AB">
            <w:pPr>
              <w:spacing w:line="240" w:lineRule="auto"/>
              <w:rPr>
                <w:rFonts w:ascii="Calibri" w:hAnsi="Calibri"/>
                <w:color w:val="000000"/>
                <w:sz w:val="20"/>
                <w:szCs w:val="20"/>
              </w:rPr>
            </w:pPr>
            <w:r w:rsidRPr="001A11AB">
              <w:rPr>
                <w:rFonts w:ascii="Calibri" w:hAnsi="Calibri"/>
                <w:color w:val="000000"/>
                <w:sz w:val="20"/>
                <w:szCs w:val="20"/>
                <w:lang w:val="en-GB"/>
              </w:rPr>
              <w:t xml:space="preserve">Hepatitis C antibody </w:t>
            </w:r>
          </w:p>
        </w:tc>
        <w:tc>
          <w:tcPr>
            <w:tcW w:w="1100" w:type="dxa"/>
            <w:tcBorders>
              <w:top w:val="nil"/>
              <w:left w:val="nil"/>
              <w:bottom w:val="nil"/>
              <w:right w:val="nil"/>
            </w:tcBorders>
            <w:shd w:val="clear" w:color="auto" w:fill="auto"/>
            <w:noWrap/>
            <w:hideMark/>
          </w:tcPr>
          <w:p w14:paraId="338BA6C1" w14:textId="77777777" w:rsidR="001A11AB" w:rsidRPr="001A11AB" w:rsidRDefault="001A11AB" w:rsidP="001A11AB">
            <w:pPr>
              <w:spacing w:line="240" w:lineRule="auto"/>
              <w:rPr>
                <w:rFonts w:ascii="Calibri" w:hAnsi="Calibri"/>
                <w:color w:val="000000"/>
                <w:sz w:val="20"/>
                <w:szCs w:val="20"/>
              </w:rPr>
            </w:pPr>
            <w:r w:rsidRPr="001A11AB">
              <w:rPr>
                <w:rFonts w:ascii="Calibri" w:hAnsi="Calibri"/>
                <w:color w:val="000000"/>
                <w:sz w:val="20"/>
                <w:szCs w:val="20"/>
                <w:lang w:val="en-GB"/>
              </w:rPr>
              <w:t xml:space="preserve">M&amp;E </w:t>
            </w:r>
          </w:p>
        </w:tc>
        <w:tc>
          <w:tcPr>
            <w:tcW w:w="4760" w:type="dxa"/>
            <w:tcBorders>
              <w:top w:val="nil"/>
              <w:left w:val="nil"/>
              <w:bottom w:val="nil"/>
              <w:right w:val="nil"/>
            </w:tcBorders>
            <w:shd w:val="clear" w:color="auto" w:fill="auto"/>
            <w:noWrap/>
            <w:hideMark/>
          </w:tcPr>
          <w:p w14:paraId="0F89147B" w14:textId="77777777" w:rsidR="001A11AB" w:rsidRPr="001A11AB" w:rsidRDefault="001A11AB" w:rsidP="001A11AB">
            <w:pPr>
              <w:spacing w:line="240" w:lineRule="auto"/>
              <w:rPr>
                <w:rFonts w:ascii="Calibri" w:hAnsi="Calibri"/>
                <w:color w:val="000000"/>
                <w:sz w:val="20"/>
                <w:szCs w:val="20"/>
              </w:rPr>
            </w:pPr>
            <w:r w:rsidRPr="001A11AB">
              <w:rPr>
                <w:rFonts w:ascii="Calibri" w:hAnsi="Calibri"/>
                <w:color w:val="000000"/>
                <w:sz w:val="20"/>
                <w:szCs w:val="20"/>
                <w:lang w:val="en-GB"/>
              </w:rPr>
              <w:t>Monitoring and evaluation</w:t>
            </w:r>
          </w:p>
        </w:tc>
      </w:tr>
      <w:tr w:rsidR="001A11AB" w:rsidRPr="001A11AB" w14:paraId="3BC17C3B" w14:textId="77777777" w:rsidTr="001A11AB">
        <w:trPr>
          <w:trHeight w:val="280"/>
        </w:trPr>
        <w:tc>
          <w:tcPr>
            <w:tcW w:w="900" w:type="dxa"/>
            <w:tcBorders>
              <w:top w:val="nil"/>
              <w:left w:val="nil"/>
              <w:bottom w:val="nil"/>
              <w:right w:val="nil"/>
            </w:tcBorders>
            <w:shd w:val="clear" w:color="auto" w:fill="auto"/>
            <w:noWrap/>
            <w:hideMark/>
          </w:tcPr>
          <w:p w14:paraId="672940AF" w14:textId="77777777" w:rsidR="001A11AB" w:rsidRPr="001A11AB" w:rsidRDefault="001A11AB" w:rsidP="001A11AB">
            <w:pPr>
              <w:spacing w:line="240" w:lineRule="auto"/>
              <w:rPr>
                <w:rFonts w:ascii="Calibri" w:hAnsi="Calibri"/>
                <w:color w:val="000000"/>
                <w:sz w:val="20"/>
                <w:szCs w:val="20"/>
              </w:rPr>
            </w:pPr>
            <w:r w:rsidRPr="001A11AB">
              <w:rPr>
                <w:rFonts w:ascii="Calibri" w:hAnsi="Calibri"/>
                <w:color w:val="000000"/>
                <w:sz w:val="20"/>
                <w:szCs w:val="20"/>
                <w:lang w:val="en-GB"/>
              </w:rPr>
              <w:t xml:space="preserve">ART </w:t>
            </w:r>
          </w:p>
        </w:tc>
        <w:tc>
          <w:tcPr>
            <w:tcW w:w="3880" w:type="dxa"/>
            <w:tcBorders>
              <w:top w:val="nil"/>
              <w:left w:val="nil"/>
              <w:bottom w:val="nil"/>
              <w:right w:val="nil"/>
            </w:tcBorders>
            <w:shd w:val="clear" w:color="auto" w:fill="auto"/>
            <w:noWrap/>
            <w:hideMark/>
          </w:tcPr>
          <w:p w14:paraId="34A370C9" w14:textId="77777777" w:rsidR="001A11AB" w:rsidRPr="001A11AB" w:rsidRDefault="001A11AB" w:rsidP="001A11AB">
            <w:pPr>
              <w:spacing w:line="240" w:lineRule="auto"/>
              <w:rPr>
                <w:rFonts w:ascii="Calibri" w:hAnsi="Calibri"/>
                <w:color w:val="000000"/>
                <w:sz w:val="20"/>
                <w:szCs w:val="20"/>
              </w:rPr>
            </w:pPr>
            <w:r w:rsidRPr="001A11AB">
              <w:rPr>
                <w:rFonts w:ascii="Calibri" w:hAnsi="Calibri"/>
                <w:color w:val="000000"/>
                <w:sz w:val="20"/>
                <w:szCs w:val="20"/>
                <w:lang w:val="en-GB"/>
              </w:rPr>
              <w:t>Antiretroviral therapy</w:t>
            </w:r>
          </w:p>
        </w:tc>
        <w:tc>
          <w:tcPr>
            <w:tcW w:w="1100" w:type="dxa"/>
            <w:tcBorders>
              <w:top w:val="nil"/>
              <w:left w:val="nil"/>
              <w:bottom w:val="nil"/>
              <w:right w:val="nil"/>
            </w:tcBorders>
            <w:shd w:val="clear" w:color="auto" w:fill="auto"/>
            <w:noWrap/>
            <w:hideMark/>
          </w:tcPr>
          <w:p w14:paraId="7D2AA87B" w14:textId="77777777" w:rsidR="001A11AB" w:rsidRPr="001A11AB" w:rsidRDefault="001A11AB" w:rsidP="001A11AB">
            <w:pPr>
              <w:spacing w:line="240" w:lineRule="auto"/>
              <w:rPr>
                <w:rFonts w:ascii="Calibri" w:hAnsi="Calibri"/>
                <w:color w:val="000000"/>
                <w:sz w:val="20"/>
                <w:szCs w:val="20"/>
              </w:rPr>
            </w:pPr>
            <w:r w:rsidRPr="001A11AB">
              <w:rPr>
                <w:rFonts w:ascii="Calibri" w:hAnsi="Calibri"/>
                <w:color w:val="000000"/>
                <w:sz w:val="20"/>
                <w:szCs w:val="20"/>
                <w:lang w:val="en-GB"/>
              </w:rPr>
              <w:t xml:space="preserve">NDOH </w:t>
            </w:r>
          </w:p>
        </w:tc>
        <w:tc>
          <w:tcPr>
            <w:tcW w:w="4760" w:type="dxa"/>
            <w:tcBorders>
              <w:top w:val="nil"/>
              <w:left w:val="nil"/>
              <w:bottom w:val="nil"/>
              <w:right w:val="nil"/>
            </w:tcBorders>
            <w:shd w:val="clear" w:color="auto" w:fill="auto"/>
            <w:noWrap/>
            <w:hideMark/>
          </w:tcPr>
          <w:p w14:paraId="688E723D" w14:textId="77777777" w:rsidR="001A11AB" w:rsidRPr="001A11AB" w:rsidRDefault="001A11AB" w:rsidP="001A11AB">
            <w:pPr>
              <w:spacing w:line="240" w:lineRule="auto"/>
              <w:rPr>
                <w:rFonts w:ascii="Calibri" w:hAnsi="Calibri"/>
                <w:color w:val="000000"/>
                <w:sz w:val="20"/>
                <w:szCs w:val="20"/>
              </w:rPr>
            </w:pPr>
            <w:r w:rsidRPr="001A11AB">
              <w:rPr>
                <w:rFonts w:ascii="Calibri" w:hAnsi="Calibri"/>
                <w:color w:val="000000"/>
                <w:sz w:val="20"/>
                <w:szCs w:val="20"/>
                <w:lang w:val="en-GB"/>
              </w:rPr>
              <w:t>National Department of Health</w:t>
            </w:r>
          </w:p>
        </w:tc>
      </w:tr>
      <w:tr w:rsidR="001A11AB" w:rsidRPr="001A11AB" w14:paraId="43A98D7C" w14:textId="77777777" w:rsidTr="001A11AB">
        <w:trPr>
          <w:trHeight w:val="280"/>
        </w:trPr>
        <w:tc>
          <w:tcPr>
            <w:tcW w:w="900" w:type="dxa"/>
            <w:tcBorders>
              <w:top w:val="nil"/>
              <w:left w:val="nil"/>
              <w:bottom w:val="nil"/>
              <w:right w:val="nil"/>
            </w:tcBorders>
            <w:shd w:val="clear" w:color="auto" w:fill="auto"/>
            <w:noWrap/>
            <w:hideMark/>
          </w:tcPr>
          <w:p w14:paraId="08C7B6C2" w14:textId="77777777" w:rsidR="001A11AB" w:rsidRPr="001A11AB" w:rsidRDefault="001A11AB" w:rsidP="001A11AB">
            <w:pPr>
              <w:spacing w:line="240" w:lineRule="auto"/>
              <w:rPr>
                <w:rFonts w:ascii="Calibri" w:hAnsi="Calibri"/>
                <w:color w:val="000000"/>
                <w:sz w:val="20"/>
                <w:szCs w:val="20"/>
              </w:rPr>
            </w:pPr>
            <w:r w:rsidRPr="001A11AB">
              <w:rPr>
                <w:rFonts w:ascii="Calibri" w:hAnsi="Calibri"/>
                <w:color w:val="000000"/>
                <w:sz w:val="20"/>
                <w:szCs w:val="20"/>
                <w:lang w:val="en-GB"/>
              </w:rPr>
              <w:t xml:space="preserve">ARV </w:t>
            </w:r>
          </w:p>
        </w:tc>
        <w:tc>
          <w:tcPr>
            <w:tcW w:w="3880" w:type="dxa"/>
            <w:tcBorders>
              <w:top w:val="nil"/>
              <w:left w:val="nil"/>
              <w:bottom w:val="nil"/>
              <w:right w:val="nil"/>
            </w:tcBorders>
            <w:shd w:val="clear" w:color="auto" w:fill="auto"/>
            <w:noWrap/>
            <w:hideMark/>
          </w:tcPr>
          <w:p w14:paraId="70BAE35A" w14:textId="77777777" w:rsidR="001A11AB" w:rsidRPr="001A11AB" w:rsidRDefault="001A11AB" w:rsidP="001A11AB">
            <w:pPr>
              <w:spacing w:line="240" w:lineRule="auto"/>
              <w:rPr>
                <w:rFonts w:ascii="Calibri" w:hAnsi="Calibri"/>
                <w:color w:val="000000"/>
                <w:sz w:val="20"/>
                <w:szCs w:val="20"/>
              </w:rPr>
            </w:pPr>
            <w:r w:rsidRPr="001A11AB">
              <w:rPr>
                <w:rFonts w:ascii="Calibri" w:hAnsi="Calibri"/>
                <w:color w:val="000000"/>
                <w:sz w:val="20"/>
                <w:szCs w:val="20"/>
                <w:lang w:val="en-GB"/>
              </w:rPr>
              <w:t xml:space="preserve">Antiretroviral </w:t>
            </w:r>
          </w:p>
        </w:tc>
        <w:tc>
          <w:tcPr>
            <w:tcW w:w="1100" w:type="dxa"/>
            <w:tcBorders>
              <w:top w:val="nil"/>
              <w:left w:val="nil"/>
              <w:bottom w:val="nil"/>
              <w:right w:val="nil"/>
            </w:tcBorders>
            <w:shd w:val="clear" w:color="auto" w:fill="auto"/>
            <w:noWrap/>
            <w:hideMark/>
          </w:tcPr>
          <w:p w14:paraId="4CB0DA59" w14:textId="77777777" w:rsidR="001A11AB" w:rsidRPr="001A11AB" w:rsidRDefault="001A11AB" w:rsidP="001A11AB">
            <w:pPr>
              <w:spacing w:line="240" w:lineRule="auto"/>
              <w:rPr>
                <w:rFonts w:ascii="Calibri" w:hAnsi="Calibri"/>
                <w:color w:val="000000"/>
                <w:sz w:val="20"/>
                <w:szCs w:val="20"/>
              </w:rPr>
            </w:pPr>
            <w:r w:rsidRPr="001A11AB">
              <w:rPr>
                <w:rFonts w:ascii="Calibri" w:hAnsi="Calibri"/>
                <w:color w:val="000000"/>
                <w:sz w:val="20"/>
                <w:szCs w:val="20"/>
                <w:lang w:val="en-GB"/>
              </w:rPr>
              <w:t xml:space="preserve">NIDS </w:t>
            </w:r>
          </w:p>
        </w:tc>
        <w:tc>
          <w:tcPr>
            <w:tcW w:w="4760" w:type="dxa"/>
            <w:tcBorders>
              <w:top w:val="nil"/>
              <w:left w:val="nil"/>
              <w:bottom w:val="nil"/>
              <w:right w:val="nil"/>
            </w:tcBorders>
            <w:shd w:val="clear" w:color="auto" w:fill="auto"/>
            <w:noWrap/>
            <w:hideMark/>
          </w:tcPr>
          <w:p w14:paraId="37B55C7A" w14:textId="77777777" w:rsidR="001A11AB" w:rsidRPr="001A11AB" w:rsidRDefault="001A11AB" w:rsidP="001A11AB">
            <w:pPr>
              <w:spacing w:line="240" w:lineRule="auto"/>
              <w:rPr>
                <w:rFonts w:ascii="Calibri" w:hAnsi="Calibri"/>
                <w:color w:val="000000"/>
                <w:sz w:val="20"/>
                <w:szCs w:val="20"/>
              </w:rPr>
            </w:pPr>
            <w:r w:rsidRPr="001A11AB">
              <w:rPr>
                <w:rFonts w:ascii="Calibri" w:hAnsi="Calibri"/>
                <w:color w:val="000000"/>
                <w:sz w:val="20"/>
                <w:szCs w:val="20"/>
                <w:lang w:val="en-GB"/>
              </w:rPr>
              <w:t>National Indicator Datasets</w:t>
            </w:r>
          </w:p>
        </w:tc>
      </w:tr>
      <w:tr w:rsidR="001A11AB" w:rsidRPr="001A11AB" w14:paraId="030052CF" w14:textId="77777777" w:rsidTr="001A11AB">
        <w:trPr>
          <w:trHeight w:val="280"/>
        </w:trPr>
        <w:tc>
          <w:tcPr>
            <w:tcW w:w="900" w:type="dxa"/>
            <w:tcBorders>
              <w:top w:val="nil"/>
              <w:left w:val="nil"/>
              <w:bottom w:val="nil"/>
              <w:right w:val="nil"/>
            </w:tcBorders>
            <w:shd w:val="clear" w:color="auto" w:fill="auto"/>
            <w:noWrap/>
            <w:hideMark/>
          </w:tcPr>
          <w:p w14:paraId="5AA5ADBB" w14:textId="77777777" w:rsidR="001A11AB" w:rsidRPr="001A11AB" w:rsidRDefault="001A11AB" w:rsidP="001A11AB">
            <w:pPr>
              <w:spacing w:line="240" w:lineRule="auto"/>
              <w:rPr>
                <w:rFonts w:ascii="Calibri" w:hAnsi="Calibri"/>
                <w:color w:val="000000"/>
                <w:sz w:val="20"/>
                <w:szCs w:val="20"/>
              </w:rPr>
            </w:pPr>
            <w:r w:rsidRPr="001A11AB">
              <w:rPr>
                <w:rFonts w:ascii="Calibri" w:hAnsi="Calibri"/>
                <w:color w:val="000000"/>
                <w:sz w:val="20"/>
                <w:szCs w:val="20"/>
                <w:lang w:val="en-GB"/>
              </w:rPr>
              <w:t>ATV/r</w:t>
            </w:r>
          </w:p>
        </w:tc>
        <w:tc>
          <w:tcPr>
            <w:tcW w:w="3880" w:type="dxa"/>
            <w:tcBorders>
              <w:top w:val="nil"/>
              <w:left w:val="nil"/>
              <w:bottom w:val="nil"/>
              <w:right w:val="nil"/>
            </w:tcBorders>
            <w:shd w:val="clear" w:color="auto" w:fill="auto"/>
            <w:noWrap/>
            <w:hideMark/>
          </w:tcPr>
          <w:p w14:paraId="2106B70D" w14:textId="77777777" w:rsidR="001A11AB" w:rsidRPr="001A11AB" w:rsidRDefault="001A11AB" w:rsidP="001A11AB">
            <w:pPr>
              <w:spacing w:line="240" w:lineRule="auto"/>
              <w:rPr>
                <w:rFonts w:ascii="Calibri" w:hAnsi="Calibri"/>
                <w:color w:val="000000"/>
                <w:sz w:val="20"/>
                <w:szCs w:val="20"/>
              </w:rPr>
            </w:pPr>
            <w:r w:rsidRPr="001A11AB">
              <w:rPr>
                <w:rFonts w:ascii="Calibri" w:hAnsi="Calibri"/>
                <w:color w:val="000000"/>
                <w:sz w:val="20"/>
                <w:szCs w:val="20"/>
                <w:lang w:val="en-GB"/>
              </w:rPr>
              <w:t xml:space="preserve">Atazanavir/ritonavir </w:t>
            </w:r>
          </w:p>
        </w:tc>
        <w:tc>
          <w:tcPr>
            <w:tcW w:w="1100" w:type="dxa"/>
            <w:tcBorders>
              <w:top w:val="nil"/>
              <w:left w:val="nil"/>
              <w:bottom w:val="nil"/>
              <w:right w:val="nil"/>
            </w:tcBorders>
            <w:shd w:val="clear" w:color="auto" w:fill="auto"/>
            <w:noWrap/>
            <w:hideMark/>
          </w:tcPr>
          <w:p w14:paraId="19A93894" w14:textId="77777777" w:rsidR="001A11AB" w:rsidRPr="001A11AB" w:rsidRDefault="001A11AB" w:rsidP="001A11AB">
            <w:pPr>
              <w:spacing w:line="240" w:lineRule="auto"/>
              <w:rPr>
                <w:rFonts w:ascii="Calibri" w:hAnsi="Calibri"/>
                <w:color w:val="000000"/>
                <w:sz w:val="20"/>
                <w:szCs w:val="20"/>
              </w:rPr>
            </w:pPr>
            <w:r w:rsidRPr="001A11AB">
              <w:rPr>
                <w:rFonts w:ascii="Calibri" w:hAnsi="Calibri"/>
                <w:color w:val="000000"/>
                <w:sz w:val="20"/>
                <w:szCs w:val="20"/>
                <w:lang w:val="en-GB"/>
              </w:rPr>
              <w:t xml:space="preserve">NNRTI </w:t>
            </w:r>
          </w:p>
        </w:tc>
        <w:tc>
          <w:tcPr>
            <w:tcW w:w="4760" w:type="dxa"/>
            <w:tcBorders>
              <w:top w:val="nil"/>
              <w:left w:val="nil"/>
              <w:bottom w:val="nil"/>
              <w:right w:val="nil"/>
            </w:tcBorders>
            <w:shd w:val="clear" w:color="auto" w:fill="auto"/>
            <w:noWrap/>
            <w:hideMark/>
          </w:tcPr>
          <w:p w14:paraId="0BEC4ADA" w14:textId="77777777" w:rsidR="001A11AB" w:rsidRPr="001A11AB" w:rsidRDefault="001A11AB" w:rsidP="001A11AB">
            <w:pPr>
              <w:spacing w:line="240" w:lineRule="auto"/>
              <w:rPr>
                <w:rFonts w:ascii="Calibri" w:hAnsi="Calibri"/>
                <w:color w:val="000000"/>
                <w:sz w:val="20"/>
                <w:szCs w:val="20"/>
              </w:rPr>
            </w:pPr>
            <w:r w:rsidRPr="001A11AB">
              <w:rPr>
                <w:rFonts w:ascii="Calibri" w:hAnsi="Calibri"/>
                <w:color w:val="000000"/>
                <w:sz w:val="20"/>
                <w:szCs w:val="20"/>
                <w:lang w:val="en-GB"/>
              </w:rPr>
              <w:t>Non-Nucleoside Analogue Reverse Transcriptase Inhibitor</w:t>
            </w:r>
          </w:p>
        </w:tc>
      </w:tr>
      <w:tr w:rsidR="001A11AB" w:rsidRPr="001A11AB" w14:paraId="241A6009" w14:textId="77777777" w:rsidTr="001A11AB">
        <w:trPr>
          <w:trHeight w:val="280"/>
        </w:trPr>
        <w:tc>
          <w:tcPr>
            <w:tcW w:w="900" w:type="dxa"/>
            <w:tcBorders>
              <w:top w:val="nil"/>
              <w:left w:val="nil"/>
              <w:bottom w:val="nil"/>
              <w:right w:val="nil"/>
            </w:tcBorders>
            <w:shd w:val="clear" w:color="auto" w:fill="auto"/>
            <w:noWrap/>
            <w:hideMark/>
          </w:tcPr>
          <w:p w14:paraId="3E7578DC" w14:textId="77777777" w:rsidR="001A11AB" w:rsidRPr="001A11AB" w:rsidRDefault="001A11AB" w:rsidP="001A11AB">
            <w:pPr>
              <w:spacing w:line="240" w:lineRule="auto"/>
              <w:rPr>
                <w:rFonts w:ascii="Calibri" w:hAnsi="Calibri"/>
                <w:color w:val="000000"/>
                <w:sz w:val="20"/>
                <w:szCs w:val="20"/>
              </w:rPr>
            </w:pPr>
            <w:r w:rsidRPr="001A11AB">
              <w:rPr>
                <w:rFonts w:ascii="Calibri" w:hAnsi="Calibri"/>
                <w:color w:val="000000"/>
                <w:sz w:val="20"/>
                <w:szCs w:val="20"/>
                <w:lang w:val="en-GB"/>
              </w:rPr>
              <w:t xml:space="preserve">AZT </w:t>
            </w:r>
          </w:p>
        </w:tc>
        <w:tc>
          <w:tcPr>
            <w:tcW w:w="3880" w:type="dxa"/>
            <w:tcBorders>
              <w:top w:val="nil"/>
              <w:left w:val="nil"/>
              <w:bottom w:val="nil"/>
              <w:right w:val="nil"/>
            </w:tcBorders>
            <w:shd w:val="clear" w:color="auto" w:fill="auto"/>
            <w:noWrap/>
            <w:hideMark/>
          </w:tcPr>
          <w:p w14:paraId="3BAA6977" w14:textId="77777777" w:rsidR="001A11AB" w:rsidRPr="001A11AB" w:rsidRDefault="001A11AB" w:rsidP="001A11AB">
            <w:pPr>
              <w:spacing w:line="240" w:lineRule="auto"/>
              <w:rPr>
                <w:rFonts w:ascii="Calibri" w:hAnsi="Calibri"/>
                <w:color w:val="000000"/>
                <w:sz w:val="20"/>
                <w:szCs w:val="20"/>
              </w:rPr>
            </w:pPr>
            <w:r w:rsidRPr="001A11AB">
              <w:rPr>
                <w:rFonts w:ascii="Calibri" w:hAnsi="Calibri"/>
                <w:color w:val="000000"/>
                <w:sz w:val="20"/>
                <w:szCs w:val="20"/>
                <w:lang w:val="en-GB"/>
              </w:rPr>
              <w:t>Zidovudine</w:t>
            </w:r>
          </w:p>
        </w:tc>
        <w:tc>
          <w:tcPr>
            <w:tcW w:w="1100" w:type="dxa"/>
            <w:tcBorders>
              <w:top w:val="nil"/>
              <w:left w:val="nil"/>
              <w:bottom w:val="nil"/>
              <w:right w:val="nil"/>
            </w:tcBorders>
            <w:shd w:val="clear" w:color="auto" w:fill="auto"/>
            <w:noWrap/>
            <w:hideMark/>
          </w:tcPr>
          <w:p w14:paraId="139CC709" w14:textId="77777777" w:rsidR="001A11AB" w:rsidRPr="001A11AB" w:rsidRDefault="001A11AB" w:rsidP="001A11AB">
            <w:pPr>
              <w:spacing w:line="240" w:lineRule="auto"/>
              <w:rPr>
                <w:rFonts w:ascii="Calibri" w:hAnsi="Calibri"/>
                <w:color w:val="000000"/>
                <w:sz w:val="20"/>
                <w:szCs w:val="20"/>
              </w:rPr>
            </w:pPr>
            <w:r w:rsidRPr="001A11AB">
              <w:rPr>
                <w:rFonts w:ascii="Calibri" w:hAnsi="Calibri"/>
                <w:color w:val="000000"/>
                <w:sz w:val="20"/>
                <w:szCs w:val="20"/>
                <w:lang w:val="en-GB"/>
              </w:rPr>
              <w:t xml:space="preserve">NVP </w:t>
            </w:r>
          </w:p>
        </w:tc>
        <w:tc>
          <w:tcPr>
            <w:tcW w:w="4760" w:type="dxa"/>
            <w:tcBorders>
              <w:top w:val="nil"/>
              <w:left w:val="nil"/>
              <w:bottom w:val="nil"/>
              <w:right w:val="nil"/>
            </w:tcBorders>
            <w:shd w:val="clear" w:color="auto" w:fill="auto"/>
            <w:noWrap/>
            <w:hideMark/>
          </w:tcPr>
          <w:p w14:paraId="008C5EB8" w14:textId="77777777" w:rsidR="001A11AB" w:rsidRPr="001A11AB" w:rsidRDefault="001A11AB" w:rsidP="001A11AB">
            <w:pPr>
              <w:spacing w:line="240" w:lineRule="auto"/>
              <w:rPr>
                <w:rFonts w:ascii="Calibri" w:hAnsi="Calibri"/>
                <w:color w:val="000000"/>
                <w:sz w:val="20"/>
                <w:szCs w:val="20"/>
              </w:rPr>
            </w:pPr>
            <w:r w:rsidRPr="001A11AB">
              <w:rPr>
                <w:rFonts w:ascii="Calibri" w:hAnsi="Calibri"/>
                <w:color w:val="000000"/>
                <w:sz w:val="20"/>
                <w:szCs w:val="20"/>
                <w:lang w:val="en-GB"/>
              </w:rPr>
              <w:t>Nevirapine</w:t>
            </w:r>
          </w:p>
        </w:tc>
      </w:tr>
      <w:tr w:rsidR="001A11AB" w:rsidRPr="001A11AB" w14:paraId="7BDB1F52" w14:textId="77777777" w:rsidTr="001A11AB">
        <w:trPr>
          <w:trHeight w:val="280"/>
        </w:trPr>
        <w:tc>
          <w:tcPr>
            <w:tcW w:w="900" w:type="dxa"/>
            <w:tcBorders>
              <w:top w:val="nil"/>
              <w:left w:val="nil"/>
              <w:bottom w:val="nil"/>
              <w:right w:val="nil"/>
            </w:tcBorders>
            <w:shd w:val="clear" w:color="auto" w:fill="auto"/>
            <w:noWrap/>
            <w:hideMark/>
          </w:tcPr>
          <w:p w14:paraId="22E2ECAC" w14:textId="77777777" w:rsidR="001A11AB" w:rsidRPr="001A11AB" w:rsidRDefault="001A11AB" w:rsidP="001A11AB">
            <w:pPr>
              <w:spacing w:line="240" w:lineRule="auto"/>
              <w:rPr>
                <w:rFonts w:ascii="Calibri" w:hAnsi="Calibri"/>
                <w:color w:val="000000"/>
                <w:sz w:val="20"/>
                <w:szCs w:val="20"/>
              </w:rPr>
            </w:pPr>
            <w:r w:rsidRPr="001A11AB">
              <w:rPr>
                <w:rFonts w:ascii="Calibri" w:hAnsi="Calibri"/>
                <w:color w:val="000000"/>
                <w:sz w:val="20"/>
                <w:szCs w:val="20"/>
                <w:lang w:val="en-GB"/>
              </w:rPr>
              <w:t>CHWs</w:t>
            </w:r>
          </w:p>
        </w:tc>
        <w:tc>
          <w:tcPr>
            <w:tcW w:w="3880" w:type="dxa"/>
            <w:tcBorders>
              <w:top w:val="nil"/>
              <w:left w:val="nil"/>
              <w:bottom w:val="nil"/>
              <w:right w:val="nil"/>
            </w:tcBorders>
            <w:shd w:val="clear" w:color="auto" w:fill="auto"/>
            <w:noWrap/>
            <w:hideMark/>
          </w:tcPr>
          <w:p w14:paraId="769E58B0" w14:textId="77777777" w:rsidR="001A11AB" w:rsidRPr="001A11AB" w:rsidRDefault="001A11AB" w:rsidP="001A11AB">
            <w:pPr>
              <w:spacing w:line="240" w:lineRule="auto"/>
              <w:rPr>
                <w:rFonts w:ascii="Calibri" w:hAnsi="Calibri"/>
                <w:color w:val="000000"/>
                <w:sz w:val="20"/>
                <w:szCs w:val="20"/>
              </w:rPr>
            </w:pPr>
            <w:r w:rsidRPr="001A11AB">
              <w:rPr>
                <w:rFonts w:ascii="Calibri" w:hAnsi="Calibri"/>
                <w:color w:val="000000"/>
                <w:sz w:val="20"/>
                <w:szCs w:val="20"/>
                <w:lang w:val="en-GB"/>
              </w:rPr>
              <w:t>Community health workers</w:t>
            </w:r>
          </w:p>
        </w:tc>
        <w:tc>
          <w:tcPr>
            <w:tcW w:w="1100" w:type="dxa"/>
            <w:tcBorders>
              <w:top w:val="nil"/>
              <w:left w:val="nil"/>
              <w:bottom w:val="nil"/>
              <w:right w:val="nil"/>
            </w:tcBorders>
            <w:shd w:val="clear" w:color="auto" w:fill="auto"/>
            <w:noWrap/>
            <w:hideMark/>
          </w:tcPr>
          <w:p w14:paraId="33BD4419" w14:textId="77777777" w:rsidR="001A11AB" w:rsidRPr="001A11AB" w:rsidRDefault="001A11AB" w:rsidP="001A11AB">
            <w:pPr>
              <w:spacing w:line="240" w:lineRule="auto"/>
              <w:rPr>
                <w:rFonts w:ascii="Calibri" w:hAnsi="Calibri"/>
                <w:color w:val="000000"/>
                <w:sz w:val="20"/>
                <w:szCs w:val="20"/>
              </w:rPr>
            </w:pPr>
            <w:r w:rsidRPr="001A11AB">
              <w:rPr>
                <w:rFonts w:ascii="Calibri" w:hAnsi="Calibri"/>
                <w:color w:val="000000"/>
                <w:sz w:val="20"/>
                <w:szCs w:val="20"/>
                <w:lang w:val="en-GB"/>
              </w:rPr>
              <w:t xml:space="preserve">PCR </w:t>
            </w:r>
          </w:p>
        </w:tc>
        <w:tc>
          <w:tcPr>
            <w:tcW w:w="4760" w:type="dxa"/>
            <w:tcBorders>
              <w:top w:val="nil"/>
              <w:left w:val="nil"/>
              <w:bottom w:val="nil"/>
              <w:right w:val="nil"/>
            </w:tcBorders>
            <w:shd w:val="clear" w:color="auto" w:fill="auto"/>
            <w:noWrap/>
            <w:hideMark/>
          </w:tcPr>
          <w:p w14:paraId="7EEA4161" w14:textId="77777777" w:rsidR="001A11AB" w:rsidRPr="001A11AB" w:rsidRDefault="001A11AB" w:rsidP="001A11AB">
            <w:pPr>
              <w:spacing w:line="240" w:lineRule="auto"/>
              <w:rPr>
                <w:rFonts w:ascii="Calibri" w:hAnsi="Calibri"/>
                <w:color w:val="000000"/>
                <w:sz w:val="20"/>
                <w:szCs w:val="20"/>
              </w:rPr>
            </w:pPr>
            <w:r w:rsidRPr="001A11AB">
              <w:rPr>
                <w:rFonts w:ascii="Calibri" w:hAnsi="Calibri"/>
                <w:color w:val="000000"/>
                <w:sz w:val="20"/>
                <w:szCs w:val="20"/>
                <w:lang w:val="en-GB"/>
              </w:rPr>
              <w:t>Polymerase chain reaction</w:t>
            </w:r>
          </w:p>
        </w:tc>
      </w:tr>
      <w:tr w:rsidR="001A11AB" w:rsidRPr="001A11AB" w14:paraId="6EA103B5" w14:textId="77777777" w:rsidTr="001A11AB">
        <w:trPr>
          <w:trHeight w:val="280"/>
        </w:trPr>
        <w:tc>
          <w:tcPr>
            <w:tcW w:w="900" w:type="dxa"/>
            <w:tcBorders>
              <w:top w:val="nil"/>
              <w:left w:val="nil"/>
              <w:bottom w:val="nil"/>
              <w:right w:val="nil"/>
            </w:tcBorders>
            <w:shd w:val="clear" w:color="auto" w:fill="auto"/>
            <w:noWrap/>
            <w:hideMark/>
          </w:tcPr>
          <w:p w14:paraId="204D7B03" w14:textId="77777777" w:rsidR="001A11AB" w:rsidRPr="001A11AB" w:rsidRDefault="001A11AB" w:rsidP="001A11AB">
            <w:pPr>
              <w:spacing w:line="240" w:lineRule="auto"/>
              <w:rPr>
                <w:rFonts w:ascii="Calibri" w:hAnsi="Calibri"/>
                <w:color w:val="000000"/>
                <w:sz w:val="20"/>
                <w:szCs w:val="20"/>
              </w:rPr>
            </w:pPr>
            <w:r w:rsidRPr="001A11AB">
              <w:rPr>
                <w:rFonts w:ascii="Calibri" w:hAnsi="Calibri"/>
                <w:color w:val="000000"/>
                <w:sz w:val="20"/>
                <w:szCs w:val="20"/>
                <w:lang w:val="en-GB"/>
              </w:rPr>
              <w:t xml:space="preserve">d4T </w:t>
            </w:r>
          </w:p>
        </w:tc>
        <w:tc>
          <w:tcPr>
            <w:tcW w:w="3880" w:type="dxa"/>
            <w:tcBorders>
              <w:top w:val="nil"/>
              <w:left w:val="nil"/>
              <w:bottom w:val="nil"/>
              <w:right w:val="nil"/>
            </w:tcBorders>
            <w:shd w:val="clear" w:color="auto" w:fill="auto"/>
            <w:noWrap/>
            <w:hideMark/>
          </w:tcPr>
          <w:p w14:paraId="5774DD0F" w14:textId="77777777" w:rsidR="001A11AB" w:rsidRPr="001A11AB" w:rsidRDefault="001A11AB" w:rsidP="001A11AB">
            <w:pPr>
              <w:spacing w:line="240" w:lineRule="auto"/>
              <w:rPr>
                <w:rFonts w:ascii="Calibri" w:hAnsi="Calibri"/>
                <w:color w:val="000000"/>
                <w:sz w:val="20"/>
                <w:szCs w:val="20"/>
              </w:rPr>
            </w:pPr>
            <w:r w:rsidRPr="001A11AB">
              <w:rPr>
                <w:rFonts w:ascii="Calibri" w:hAnsi="Calibri"/>
                <w:color w:val="000000"/>
                <w:sz w:val="20"/>
                <w:szCs w:val="20"/>
                <w:lang w:val="en-GB"/>
              </w:rPr>
              <w:t>Stavudine</w:t>
            </w:r>
          </w:p>
        </w:tc>
        <w:tc>
          <w:tcPr>
            <w:tcW w:w="1100" w:type="dxa"/>
            <w:tcBorders>
              <w:top w:val="nil"/>
              <w:left w:val="nil"/>
              <w:bottom w:val="nil"/>
              <w:right w:val="nil"/>
            </w:tcBorders>
            <w:shd w:val="clear" w:color="auto" w:fill="auto"/>
            <w:noWrap/>
            <w:hideMark/>
          </w:tcPr>
          <w:p w14:paraId="3951606A" w14:textId="77777777" w:rsidR="001A11AB" w:rsidRPr="001A11AB" w:rsidRDefault="001A11AB" w:rsidP="001A11AB">
            <w:pPr>
              <w:spacing w:line="240" w:lineRule="auto"/>
              <w:rPr>
                <w:rFonts w:ascii="Calibri" w:hAnsi="Calibri"/>
                <w:color w:val="000000"/>
                <w:sz w:val="20"/>
                <w:szCs w:val="20"/>
              </w:rPr>
            </w:pPr>
            <w:r w:rsidRPr="001A11AB">
              <w:rPr>
                <w:rFonts w:ascii="Calibri" w:hAnsi="Calibri"/>
                <w:color w:val="000000"/>
                <w:sz w:val="20"/>
                <w:szCs w:val="20"/>
                <w:lang w:val="en-GB"/>
              </w:rPr>
              <w:t xml:space="preserve">PEP </w:t>
            </w:r>
          </w:p>
        </w:tc>
        <w:tc>
          <w:tcPr>
            <w:tcW w:w="4760" w:type="dxa"/>
            <w:tcBorders>
              <w:top w:val="nil"/>
              <w:left w:val="nil"/>
              <w:bottom w:val="nil"/>
              <w:right w:val="nil"/>
            </w:tcBorders>
            <w:shd w:val="clear" w:color="auto" w:fill="auto"/>
            <w:noWrap/>
            <w:hideMark/>
          </w:tcPr>
          <w:p w14:paraId="01ECA5CB" w14:textId="77777777" w:rsidR="001A11AB" w:rsidRPr="001A11AB" w:rsidRDefault="001A11AB" w:rsidP="001A11AB">
            <w:pPr>
              <w:spacing w:line="240" w:lineRule="auto"/>
              <w:rPr>
                <w:rFonts w:ascii="Calibri" w:hAnsi="Calibri"/>
                <w:color w:val="000000"/>
                <w:sz w:val="20"/>
                <w:szCs w:val="20"/>
              </w:rPr>
            </w:pPr>
            <w:r w:rsidRPr="001A11AB">
              <w:rPr>
                <w:rFonts w:ascii="Calibri" w:hAnsi="Calibri"/>
                <w:color w:val="000000"/>
                <w:sz w:val="20"/>
                <w:szCs w:val="20"/>
                <w:lang w:val="en-GB"/>
              </w:rPr>
              <w:t>Post-exposure prophylaxis</w:t>
            </w:r>
          </w:p>
        </w:tc>
      </w:tr>
      <w:tr w:rsidR="001A11AB" w:rsidRPr="001A11AB" w14:paraId="49EE5EA6" w14:textId="77777777" w:rsidTr="001A11AB">
        <w:trPr>
          <w:trHeight w:val="280"/>
        </w:trPr>
        <w:tc>
          <w:tcPr>
            <w:tcW w:w="900" w:type="dxa"/>
            <w:tcBorders>
              <w:top w:val="nil"/>
              <w:left w:val="nil"/>
              <w:bottom w:val="nil"/>
              <w:right w:val="nil"/>
            </w:tcBorders>
            <w:shd w:val="clear" w:color="auto" w:fill="auto"/>
            <w:noWrap/>
            <w:hideMark/>
          </w:tcPr>
          <w:p w14:paraId="321821FB" w14:textId="77777777" w:rsidR="001A11AB" w:rsidRPr="001A11AB" w:rsidRDefault="001A11AB" w:rsidP="001A11AB">
            <w:pPr>
              <w:spacing w:line="240" w:lineRule="auto"/>
              <w:rPr>
                <w:rFonts w:ascii="Calibri" w:hAnsi="Calibri"/>
                <w:color w:val="000000"/>
                <w:sz w:val="20"/>
                <w:szCs w:val="20"/>
              </w:rPr>
            </w:pPr>
            <w:r w:rsidRPr="001A11AB">
              <w:rPr>
                <w:rFonts w:ascii="Calibri" w:hAnsi="Calibri"/>
                <w:color w:val="000000"/>
                <w:sz w:val="20"/>
                <w:szCs w:val="20"/>
                <w:lang w:val="en-GB"/>
              </w:rPr>
              <w:t>DRV/r</w:t>
            </w:r>
          </w:p>
        </w:tc>
        <w:tc>
          <w:tcPr>
            <w:tcW w:w="3880" w:type="dxa"/>
            <w:tcBorders>
              <w:top w:val="nil"/>
              <w:left w:val="nil"/>
              <w:bottom w:val="nil"/>
              <w:right w:val="nil"/>
            </w:tcBorders>
            <w:shd w:val="clear" w:color="auto" w:fill="auto"/>
            <w:noWrap/>
            <w:hideMark/>
          </w:tcPr>
          <w:p w14:paraId="62DC61E3" w14:textId="77777777" w:rsidR="001A11AB" w:rsidRPr="001A11AB" w:rsidRDefault="001A11AB" w:rsidP="001A11AB">
            <w:pPr>
              <w:spacing w:line="240" w:lineRule="auto"/>
              <w:rPr>
                <w:rFonts w:ascii="Calibri" w:hAnsi="Calibri"/>
                <w:color w:val="000000"/>
                <w:sz w:val="20"/>
                <w:szCs w:val="20"/>
              </w:rPr>
            </w:pPr>
            <w:r w:rsidRPr="001A11AB">
              <w:rPr>
                <w:rFonts w:ascii="Calibri" w:hAnsi="Calibri"/>
                <w:color w:val="000000"/>
                <w:sz w:val="20"/>
                <w:szCs w:val="20"/>
                <w:lang w:val="en-GB"/>
              </w:rPr>
              <w:t xml:space="preserve">Darunavir/ritonavir </w:t>
            </w:r>
          </w:p>
        </w:tc>
        <w:tc>
          <w:tcPr>
            <w:tcW w:w="1100" w:type="dxa"/>
            <w:tcBorders>
              <w:top w:val="nil"/>
              <w:left w:val="nil"/>
              <w:bottom w:val="nil"/>
              <w:right w:val="nil"/>
            </w:tcBorders>
            <w:shd w:val="clear" w:color="auto" w:fill="auto"/>
            <w:noWrap/>
            <w:hideMark/>
          </w:tcPr>
          <w:p w14:paraId="3BA43B26" w14:textId="77777777" w:rsidR="001A11AB" w:rsidRPr="001A11AB" w:rsidRDefault="001A11AB" w:rsidP="001A11AB">
            <w:pPr>
              <w:spacing w:line="240" w:lineRule="auto"/>
              <w:rPr>
                <w:rFonts w:ascii="Calibri" w:hAnsi="Calibri"/>
                <w:color w:val="000000"/>
                <w:sz w:val="20"/>
                <w:szCs w:val="20"/>
              </w:rPr>
            </w:pPr>
            <w:r w:rsidRPr="001A11AB">
              <w:rPr>
                <w:rFonts w:ascii="Calibri" w:hAnsi="Calibri"/>
                <w:color w:val="000000"/>
                <w:sz w:val="20"/>
                <w:szCs w:val="20"/>
                <w:lang w:val="en-GB"/>
              </w:rPr>
              <w:t xml:space="preserve">PHC </w:t>
            </w:r>
          </w:p>
        </w:tc>
        <w:tc>
          <w:tcPr>
            <w:tcW w:w="4760" w:type="dxa"/>
            <w:tcBorders>
              <w:top w:val="nil"/>
              <w:left w:val="nil"/>
              <w:bottom w:val="nil"/>
              <w:right w:val="nil"/>
            </w:tcBorders>
            <w:shd w:val="clear" w:color="auto" w:fill="auto"/>
            <w:noWrap/>
            <w:hideMark/>
          </w:tcPr>
          <w:p w14:paraId="267DFA0C" w14:textId="77777777" w:rsidR="001A11AB" w:rsidRPr="001A11AB" w:rsidRDefault="001A11AB" w:rsidP="001A11AB">
            <w:pPr>
              <w:spacing w:line="240" w:lineRule="auto"/>
              <w:rPr>
                <w:rFonts w:ascii="Calibri" w:hAnsi="Calibri"/>
                <w:color w:val="000000"/>
                <w:sz w:val="20"/>
                <w:szCs w:val="20"/>
              </w:rPr>
            </w:pPr>
            <w:r w:rsidRPr="001A11AB">
              <w:rPr>
                <w:rFonts w:ascii="Calibri" w:hAnsi="Calibri"/>
                <w:color w:val="000000"/>
                <w:sz w:val="20"/>
                <w:szCs w:val="20"/>
                <w:lang w:val="en-GB"/>
              </w:rPr>
              <w:t>Primary health care</w:t>
            </w:r>
          </w:p>
        </w:tc>
      </w:tr>
      <w:tr w:rsidR="001A11AB" w:rsidRPr="001A11AB" w14:paraId="24D99120" w14:textId="77777777" w:rsidTr="001A11AB">
        <w:trPr>
          <w:trHeight w:val="280"/>
        </w:trPr>
        <w:tc>
          <w:tcPr>
            <w:tcW w:w="900" w:type="dxa"/>
            <w:tcBorders>
              <w:top w:val="nil"/>
              <w:left w:val="nil"/>
              <w:bottom w:val="nil"/>
              <w:right w:val="nil"/>
            </w:tcBorders>
            <w:shd w:val="clear" w:color="auto" w:fill="auto"/>
            <w:noWrap/>
            <w:hideMark/>
          </w:tcPr>
          <w:p w14:paraId="58B1DA4C" w14:textId="77777777" w:rsidR="001A11AB" w:rsidRPr="001A11AB" w:rsidRDefault="001A11AB" w:rsidP="001A11AB">
            <w:pPr>
              <w:spacing w:line="240" w:lineRule="auto"/>
              <w:rPr>
                <w:rFonts w:ascii="Calibri" w:hAnsi="Calibri"/>
                <w:color w:val="000000"/>
                <w:sz w:val="20"/>
                <w:szCs w:val="20"/>
              </w:rPr>
            </w:pPr>
            <w:r w:rsidRPr="001A11AB">
              <w:rPr>
                <w:rFonts w:ascii="Calibri" w:hAnsi="Calibri"/>
                <w:color w:val="000000"/>
                <w:sz w:val="20"/>
                <w:szCs w:val="20"/>
                <w:lang w:val="en-GB"/>
              </w:rPr>
              <w:t xml:space="preserve">EC </w:t>
            </w:r>
          </w:p>
        </w:tc>
        <w:tc>
          <w:tcPr>
            <w:tcW w:w="3880" w:type="dxa"/>
            <w:tcBorders>
              <w:top w:val="nil"/>
              <w:left w:val="nil"/>
              <w:bottom w:val="nil"/>
              <w:right w:val="nil"/>
            </w:tcBorders>
            <w:shd w:val="clear" w:color="auto" w:fill="auto"/>
            <w:noWrap/>
            <w:hideMark/>
          </w:tcPr>
          <w:p w14:paraId="3A108734" w14:textId="77777777" w:rsidR="001A11AB" w:rsidRPr="001A11AB" w:rsidRDefault="001A11AB" w:rsidP="001A11AB">
            <w:pPr>
              <w:spacing w:line="240" w:lineRule="auto"/>
              <w:rPr>
                <w:rFonts w:ascii="Calibri" w:hAnsi="Calibri"/>
                <w:color w:val="000000"/>
                <w:sz w:val="20"/>
                <w:szCs w:val="20"/>
              </w:rPr>
            </w:pPr>
            <w:r w:rsidRPr="001A11AB">
              <w:rPr>
                <w:rFonts w:ascii="Calibri" w:hAnsi="Calibri"/>
                <w:color w:val="000000"/>
                <w:sz w:val="20"/>
                <w:szCs w:val="20"/>
                <w:lang w:val="en-GB"/>
              </w:rPr>
              <w:t>Emergency contraception</w:t>
            </w:r>
          </w:p>
        </w:tc>
        <w:tc>
          <w:tcPr>
            <w:tcW w:w="1100" w:type="dxa"/>
            <w:tcBorders>
              <w:top w:val="nil"/>
              <w:left w:val="nil"/>
              <w:bottom w:val="nil"/>
              <w:right w:val="nil"/>
            </w:tcBorders>
            <w:shd w:val="clear" w:color="auto" w:fill="auto"/>
            <w:noWrap/>
            <w:hideMark/>
          </w:tcPr>
          <w:p w14:paraId="271F9774" w14:textId="77777777" w:rsidR="001A11AB" w:rsidRPr="001A11AB" w:rsidRDefault="001A11AB" w:rsidP="001A11AB">
            <w:pPr>
              <w:spacing w:line="240" w:lineRule="auto"/>
              <w:rPr>
                <w:rFonts w:ascii="Calibri" w:hAnsi="Calibri"/>
                <w:color w:val="000000"/>
                <w:sz w:val="20"/>
                <w:szCs w:val="20"/>
              </w:rPr>
            </w:pPr>
            <w:r w:rsidRPr="001A11AB">
              <w:rPr>
                <w:rFonts w:ascii="Calibri" w:hAnsi="Calibri"/>
                <w:color w:val="000000"/>
                <w:sz w:val="20"/>
                <w:szCs w:val="20"/>
                <w:lang w:val="en-GB"/>
              </w:rPr>
              <w:t>PLHIV</w:t>
            </w:r>
          </w:p>
        </w:tc>
        <w:tc>
          <w:tcPr>
            <w:tcW w:w="4760" w:type="dxa"/>
            <w:tcBorders>
              <w:top w:val="nil"/>
              <w:left w:val="nil"/>
              <w:bottom w:val="nil"/>
              <w:right w:val="nil"/>
            </w:tcBorders>
            <w:shd w:val="clear" w:color="auto" w:fill="auto"/>
            <w:noWrap/>
            <w:hideMark/>
          </w:tcPr>
          <w:p w14:paraId="02021483" w14:textId="77777777" w:rsidR="001A11AB" w:rsidRPr="001A11AB" w:rsidRDefault="001A11AB" w:rsidP="001A11AB">
            <w:pPr>
              <w:spacing w:line="240" w:lineRule="auto"/>
              <w:rPr>
                <w:rFonts w:ascii="Calibri" w:hAnsi="Calibri"/>
                <w:color w:val="000000"/>
                <w:sz w:val="20"/>
                <w:szCs w:val="20"/>
              </w:rPr>
            </w:pPr>
            <w:r w:rsidRPr="001A11AB">
              <w:rPr>
                <w:rFonts w:ascii="Calibri" w:hAnsi="Calibri"/>
                <w:color w:val="000000"/>
                <w:sz w:val="20"/>
                <w:szCs w:val="20"/>
                <w:lang w:val="en-GB"/>
              </w:rPr>
              <w:t>People living with HIV</w:t>
            </w:r>
          </w:p>
        </w:tc>
      </w:tr>
      <w:tr w:rsidR="001A11AB" w:rsidRPr="001A11AB" w14:paraId="1BF19FE9" w14:textId="77777777" w:rsidTr="001A11AB">
        <w:trPr>
          <w:trHeight w:val="280"/>
        </w:trPr>
        <w:tc>
          <w:tcPr>
            <w:tcW w:w="900" w:type="dxa"/>
            <w:tcBorders>
              <w:top w:val="nil"/>
              <w:left w:val="nil"/>
              <w:bottom w:val="nil"/>
              <w:right w:val="nil"/>
            </w:tcBorders>
            <w:shd w:val="clear" w:color="auto" w:fill="auto"/>
            <w:noWrap/>
            <w:hideMark/>
          </w:tcPr>
          <w:p w14:paraId="49A1408F" w14:textId="77777777" w:rsidR="001A11AB" w:rsidRPr="001A11AB" w:rsidRDefault="001A11AB" w:rsidP="001A11AB">
            <w:pPr>
              <w:spacing w:line="240" w:lineRule="auto"/>
              <w:rPr>
                <w:rFonts w:ascii="Calibri" w:hAnsi="Calibri"/>
                <w:color w:val="000000"/>
                <w:sz w:val="20"/>
                <w:szCs w:val="20"/>
              </w:rPr>
            </w:pPr>
            <w:r w:rsidRPr="001A11AB">
              <w:rPr>
                <w:rFonts w:ascii="Calibri" w:hAnsi="Calibri"/>
                <w:color w:val="000000"/>
                <w:sz w:val="20"/>
                <w:szCs w:val="20"/>
                <w:lang w:val="en-GB"/>
              </w:rPr>
              <w:t xml:space="preserve">EFV </w:t>
            </w:r>
          </w:p>
        </w:tc>
        <w:tc>
          <w:tcPr>
            <w:tcW w:w="3880" w:type="dxa"/>
            <w:tcBorders>
              <w:top w:val="nil"/>
              <w:left w:val="nil"/>
              <w:bottom w:val="nil"/>
              <w:right w:val="nil"/>
            </w:tcBorders>
            <w:shd w:val="clear" w:color="auto" w:fill="auto"/>
            <w:noWrap/>
            <w:hideMark/>
          </w:tcPr>
          <w:p w14:paraId="4A3686D0" w14:textId="77777777" w:rsidR="001A11AB" w:rsidRPr="001A11AB" w:rsidRDefault="001A11AB" w:rsidP="001A11AB">
            <w:pPr>
              <w:spacing w:line="240" w:lineRule="auto"/>
              <w:rPr>
                <w:rFonts w:ascii="Calibri" w:hAnsi="Calibri"/>
                <w:color w:val="000000"/>
                <w:sz w:val="20"/>
                <w:szCs w:val="20"/>
              </w:rPr>
            </w:pPr>
            <w:r w:rsidRPr="001A11AB">
              <w:rPr>
                <w:rFonts w:ascii="Calibri" w:hAnsi="Calibri"/>
                <w:color w:val="000000"/>
                <w:sz w:val="20"/>
                <w:szCs w:val="20"/>
                <w:lang w:val="en-GB"/>
              </w:rPr>
              <w:t>Efavirenz</w:t>
            </w:r>
          </w:p>
        </w:tc>
        <w:tc>
          <w:tcPr>
            <w:tcW w:w="1100" w:type="dxa"/>
            <w:tcBorders>
              <w:top w:val="nil"/>
              <w:left w:val="nil"/>
              <w:bottom w:val="nil"/>
              <w:right w:val="nil"/>
            </w:tcBorders>
            <w:shd w:val="clear" w:color="auto" w:fill="auto"/>
            <w:noWrap/>
            <w:hideMark/>
          </w:tcPr>
          <w:p w14:paraId="28DEC3BD" w14:textId="77777777" w:rsidR="001A11AB" w:rsidRPr="001A11AB" w:rsidRDefault="001A11AB" w:rsidP="001A11AB">
            <w:pPr>
              <w:spacing w:line="240" w:lineRule="auto"/>
              <w:rPr>
                <w:rFonts w:ascii="Calibri" w:hAnsi="Calibri"/>
                <w:color w:val="000000"/>
                <w:sz w:val="20"/>
                <w:szCs w:val="20"/>
              </w:rPr>
            </w:pPr>
            <w:r w:rsidRPr="001A11AB">
              <w:rPr>
                <w:rFonts w:ascii="Calibri" w:hAnsi="Calibri"/>
                <w:color w:val="000000"/>
                <w:sz w:val="20"/>
                <w:szCs w:val="20"/>
                <w:lang w:val="en-GB"/>
              </w:rPr>
              <w:t>RAL</w:t>
            </w:r>
          </w:p>
        </w:tc>
        <w:tc>
          <w:tcPr>
            <w:tcW w:w="4760" w:type="dxa"/>
            <w:tcBorders>
              <w:top w:val="nil"/>
              <w:left w:val="nil"/>
              <w:bottom w:val="nil"/>
              <w:right w:val="nil"/>
            </w:tcBorders>
            <w:shd w:val="clear" w:color="auto" w:fill="auto"/>
            <w:noWrap/>
            <w:hideMark/>
          </w:tcPr>
          <w:p w14:paraId="0507EBE7" w14:textId="77777777" w:rsidR="001A11AB" w:rsidRPr="001A11AB" w:rsidRDefault="001A11AB" w:rsidP="001A11AB">
            <w:pPr>
              <w:spacing w:line="240" w:lineRule="auto"/>
              <w:rPr>
                <w:rFonts w:ascii="Calibri" w:hAnsi="Calibri"/>
                <w:color w:val="000000"/>
                <w:sz w:val="20"/>
                <w:szCs w:val="20"/>
              </w:rPr>
            </w:pPr>
            <w:r w:rsidRPr="001A11AB">
              <w:rPr>
                <w:rFonts w:ascii="Calibri" w:hAnsi="Calibri"/>
                <w:color w:val="000000"/>
                <w:sz w:val="20"/>
                <w:szCs w:val="20"/>
                <w:lang w:val="en-GB"/>
              </w:rPr>
              <w:t xml:space="preserve">Raltegravir </w:t>
            </w:r>
          </w:p>
        </w:tc>
      </w:tr>
      <w:tr w:rsidR="001A11AB" w:rsidRPr="001A11AB" w14:paraId="0B6AEF2C" w14:textId="77777777" w:rsidTr="001A11AB">
        <w:trPr>
          <w:trHeight w:val="280"/>
        </w:trPr>
        <w:tc>
          <w:tcPr>
            <w:tcW w:w="900" w:type="dxa"/>
            <w:tcBorders>
              <w:top w:val="nil"/>
              <w:left w:val="nil"/>
              <w:bottom w:val="nil"/>
              <w:right w:val="nil"/>
            </w:tcBorders>
            <w:shd w:val="clear" w:color="auto" w:fill="auto"/>
            <w:noWrap/>
            <w:hideMark/>
          </w:tcPr>
          <w:p w14:paraId="1F9080D1" w14:textId="77777777" w:rsidR="001A11AB" w:rsidRPr="001A11AB" w:rsidRDefault="001A11AB" w:rsidP="001A11AB">
            <w:pPr>
              <w:spacing w:line="240" w:lineRule="auto"/>
              <w:rPr>
                <w:rFonts w:ascii="Calibri" w:hAnsi="Calibri"/>
                <w:color w:val="000000"/>
                <w:sz w:val="20"/>
                <w:szCs w:val="20"/>
              </w:rPr>
            </w:pPr>
            <w:r w:rsidRPr="001A11AB">
              <w:rPr>
                <w:rFonts w:ascii="Calibri" w:hAnsi="Calibri"/>
                <w:color w:val="000000"/>
                <w:sz w:val="20"/>
                <w:szCs w:val="20"/>
                <w:lang w:val="en-GB"/>
              </w:rPr>
              <w:t xml:space="preserve">ELISA </w:t>
            </w:r>
          </w:p>
        </w:tc>
        <w:tc>
          <w:tcPr>
            <w:tcW w:w="3880" w:type="dxa"/>
            <w:tcBorders>
              <w:top w:val="nil"/>
              <w:left w:val="nil"/>
              <w:bottom w:val="nil"/>
              <w:right w:val="nil"/>
            </w:tcBorders>
            <w:shd w:val="clear" w:color="auto" w:fill="auto"/>
            <w:noWrap/>
            <w:hideMark/>
          </w:tcPr>
          <w:p w14:paraId="05AA9D3C" w14:textId="77777777" w:rsidR="001A11AB" w:rsidRPr="001A11AB" w:rsidRDefault="001A11AB" w:rsidP="001A11AB">
            <w:pPr>
              <w:spacing w:line="240" w:lineRule="auto"/>
              <w:rPr>
                <w:rFonts w:ascii="Calibri" w:hAnsi="Calibri"/>
                <w:color w:val="000000"/>
                <w:sz w:val="20"/>
                <w:szCs w:val="20"/>
              </w:rPr>
            </w:pPr>
            <w:r w:rsidRPr="001A11AB">
              <w:rPr>
                <w:rFonts w:ascii="Calibri" w:hAnsi="Calibri"/>
                <w:color w:val="000000"/>
                <w:sz w:val="20"/>
                <w:szCs w:val="20"/>
                <w:lang w:val="en-GB"/>
              </w:rPr>
              <w:t>Enzyme-linked immunosorbent assay</w:t>
            </w:r>
          </w:p>
        </w:tc>
        <w:tc>
          <w:tcPr>
            <w:tcW w:w="1100" w:type="dxa"/>
            <w:tcBorders>
              <w:top w:val="nil"/>
              <w:left w:val="nil"/>
              <w:bottom w:val="nil"/>
              <w:right w:val="nil"/>
            </w:tcBorders>
            <w:shd w:val="clear" w:color="auto" w:fill="auto"/>
            <w:noWrap/>
            <w:hideMark/>
          </w:tcPr>
          <w:p w14:paraId="7D5EA8F6" w14:textId="77777777" w:rsidR="001A11AB" w:rsidRPr="001A11AB" w:rsidRDefault="001A11AB" w:rsidP="001A11AB">
            <w:pPr>
              <w:spacing w:line="240" w:lineRule="auto"/>
              <w:rPr>
                <w:rFonts w:ascii="Calibri" w:hAnsi="Calibri"/>
                <w:color w:val="000000"/>
                <w:sz w:val="20"/>
                <w:szCs w:val="20"/>
              </w:rPr>
            </w:pPr>
            <w:r w:rsidRPr="001A11AB">
              <w:rPr>
                <w:rFonts w:ascii="Calibri" w:hAnsi="Calibri"/>
                <w:color w:val="000000"/>
                <w:sz w:val="20"/>
                <w:szCs w:val="20"/>
                <w:lang w:val="en-GB"/>
              </w:rPr>
              <w:t>RPR/TP Ab</w:t>
            </w:r>
          </w:p>
        </w:tc>
        <w:tc>
          <w:tcPr>
            <w:tcW w:w="4760" w:type="dxa"/>
            <w:tcBorders>
              <w:top w:val="nil"/>
              <w:left w:val="nil"/>
              <w:bottom w:val="nil"/>
              <w:right w:val="nil"/>
            </w:tcBorders>
            <w:shd w:val="clear" w:color="auto" w:fill="auto"/>
            <w:noWrap/>
            <w:hideMark/>
          </w:tcPr>
          <w:p w14:paraId="3384DEFA" w14:textId="77777777" w:rsidR="001A11AB" w:rsidRPr="001A11AB" w:rsidRDefault="001A11AB" w:rsidP="001A11AB">
            <w:pPr>
              <w:spacing w:line="240" w:lineRule="auto"/>
              <w:rPr>
                <w:rFonts w:ascii="Calibri" w:hAnsi="Calibri"/>
                <w:color w:val="000000"/>
                <w:sz w:val="20"/>
                <w:szCs w:val="20"/>
              </w:rPr>
            </w:pPr>
            <w:r w:rsidRPr="001A11AB">
              <w:rPr>
                <w:rFonts w:ascii="Calibri" w:hAnsi="Calibri"/>
                <w:color w:val="000000"/>
                <w:sz w:val="20"/>
                <w:szCs w:val="20"/>
                <w:lang w:val="en-GB"/>
              </w:rPr>
              <w:t>Rapid plasma reag</w:t>
            </w:r>
            <w:r>
              <w:rPr>
                <w:rFonts w:ascii="Calibri" w:hAnsi="Calibri"/>
                <w:color w:val="000000"/>
                <w:sz w:val="20"/>
                <w:szCs w:val="20"/>
                <w:lang w:val="en-GB"/>
              </w:rPr>
              <w:t>i</w:t>
            </w:r>
            <w:r w:rsidRPr="001A11AB">
              <w:rPr>
                <w:rFonts w:ascii="Calibri" w:hAnsi="Calibri"/>
                <w:color w:val="000000"/>
                <w:sz w:val="20"/>
                <w:szCs w:val="20"/>
                <w:lang w:val="en-GB"/>
              </w:rPr>
              <w:t>n Treponema pallidum antibody</w:t>
            </w:r>
          </w:p>
        </w:tc>
      </w:tr>
      <w:tr w:rsidR="001A11AB" w:rsidRPr="001A11AB" w14:paraId="447248D1" w14:textId="77777777" w:rsidTr="001A11AB">
        <w:trPr>
          <w:trHeight w:val="280"/>
        </w:trPr>
        <w:tc>
          <w:tcPr>
            <w:tcW w:w="900" w:type="dxa"/>
            <w:tcBorders>
              <w:top w:val="nil"/>
              <w:left w:val="nil"/>
              <w:bottom w:val="nil"/>
              <w:right w:val="nil"/>
            </w:tcBorders>
            <w:shd w:val="clear" w:color="auto" w:fill="auto"/>
            <w:noWrap/>
            <w:hideMark/>
          </w:tcPr>
          <w:p w14:paraId="20661000" w14:textId="77777777" w:rsidR="001A11AB" w:rsidRPr="001A11AB" w:rsidRDefault="001A11AB" w:rsidP="001A11AB">
            <w:pPr>
              <w:spacing w:line="240" w:lineRule="auto"/>
              <w:rPr>
                <w:rFonts w:ascii="Calibri" w:hAnsi="Calibri"/>
                <w:color w:val="000000"/>
                <w:sz w:val="20"/>
                <w:szCs w:val="20"/>
              </w:rPr>
            </w:pPr>
            <w:r w:rsidRPr="001A11AB">
              <w:rPr>
                <w:rFonts w:ascii="Calibri" w:hAnsi="Calibri"/>
                <w:color w:val="000000"/>
                <w:sz w:val="20"/>
                <w:szCs w:val="20"/>
                <w:lang w:val="en-GB"/>
              </w:rPr>
              <w:t xml:space="preserve">FBC </w:t>
            </w:r>
          </w:p>
        </w:tc>
        <w:tc>
          <w:tcPr>
            <w:tcW w:w="3880" w:type="dxa"/>
            <w:tcBorders>
              <w:top w:val="nil"/>
              <w:left w:val="nil"/>
              <w:bottom w:val="nil"/>
              <w:right w:val="nil"/>
            </w:tcBorders>
            <w:shd w:val="clear" w:color="auto" w:fill="auto"/>
            <w:noWrap/>
            <w:hideMark/>
          </w:tcPr>
          <w:p w14:paraId="06809F81" w14:textId="77777777" w:rsidR="001A11AB" w:rsidRPr="001A11AB" w:rsidRDefault="001A11AB" w:rsidP="001A11AB">
            <w:pPr>
              <w:spacing w:line="240" w:lineRule="auto"/>
              <w:rPr>
                <w:rFonts w:ascii="Calibri" w:hAnsi="Calibri"/>
                <w:color w:val="000000"/>
                <w:sz w:val="20"/>
                <w:szCs w:val="20"/>
              </w:rPr>
            </w:pPr>
            <w:r w:rsidRPr="001A11AB">
              <w:rPr>
                <w:rFonts w:ascii="Calibri" w:hAnsi="Calibri"/>
                <w:color w:val="000000"/>
                <w:sz w:val="20"/>
                <w:szCs w:val="20"/>
                <w:lang w:val="en-GB"/>
              </w:rPr>
              <w:t>Full blood count</w:t>
            </w:r>
          </w:p>
        </w:tc>
        <w:tc>
          <w:tcPr>
            <w:tcW w:w="1100" w:type="dxa"/>
            <w:tcBorders>
              <w:top w:val="nil"/>
              <w:left w:val="nil"/>
              <w:bottom w:val="nil"/>
              <w:right w:val="nil"/>
            </w:tcBorders>
            <w:shd w:val="clear" w:color="auto" w:fill="auto"/>
            <w:noWrap/>
            <w:hideMark/>
          </w:tcPr>
          <w:p w14:paraId="0F73C0A1" w14:textId="77777777" w:rsidR="001A11AB" w:rsidRPr="001A11AB" w:rsidRDefault="001A11AB" w:rsidP="001A11AB">
            <w:pPr>
              <w:spacing w:line="240" w:lineRule="auto"/>
              <w:rPr>
                <w:rFonts w:ascii="Calibri" w:hAnsi="Calibri"/>
                <w:color w:val="000000"/>
                <w:sz w:val="20"/>
                <w:szCs w:val="20"/>
              </w:rPr>
            </w:pPr>
            <w:r w:rsidRPr="001A11AB">
              <w:rPr>
                <w:rFonts w:ascii="Calibri" w:hAnsi="Calibri"/>
                <w:color w:val="000000"/>
                <w:sz w:val="20"/>
                <w:szCs w:val="20"/>
                <w:lang w:val="en-GB"/>
              </w:rPr>
              <w:t>RPV</w:t>
            </w:r>
          </w:p>
        </w:tc>
        <w:tc>
          <w:tcPr>
            <w:tcW w:w="4760" w:type="dxa"/>
            <w:tcBorders>
              <w:top w:val="nil"/>
              <w:left w:val="nil"/>
              <w:bottom w:val="nil"/>
              <w:right w:val="nil"/>
            </w:tcBorders>
            <w:shd w:val="clear" w:color="auto" w:fill="auto"/>
            <w:noWrap/>
            <w:hideMark/>
          </w:tcPr>
          <w:p w14:paraId="66B18CC5" w14:textId="77777777" w:rsidR="001A11AB" w:rsidRPr="001A11AB" w:rsidRDefault="001A11AB" w:rsidP="001A11AB">
            <w:pPr>
              <w:spacing w:line="240" w:lineRule="auto"/>
              <w:rPr>
                <w:rFonts w:ascii="Calibri" w:hAnsi="Calibri"/>
                <w:color w:val="000000"/>
                <w:sz w:val="20"/>
                <w:szCs w:val="20"/>
              </w:rPr>
            </w:pPr>
            <w:r w:rsidRPr="001A11AB">
              <w:rPr>
                <w:rFonts w:ascii="Calibri" w:hAnsi="Calibri"/>
                <w:color w:val="000000"/>
                <w:sz w:val="20"/>
                <w:szCs w:val="20"/>
                <w:lang w:val="en-GB"/>
              </w:rPr>
              <w:t xml:space="preserve">Rilpivirine </w:t>
            </w:r>
          </w:p>
        </w:tc>
      </w:tr>
      <w:tr w:rsidR="001A11AB" w:rsidRPr="001A11AB" w14:paraId="06EE1C8B" w14:textId="77777777" w:rsidTr="001A11AB">
        <w:trPr>
          <w:trHeight w:val="280"/>
        </w:trPr>
        <w:tc>
          <w:tcPr>
            <w:tcW w:w="900" w:type="dxa"/>
            <w:tcBorders>
              <w:top w:val="nil"/>
              <w:left w:val="nil"/>
              <w:bottom w:val="nil"/>
              <w:right w:val="nil"/>
            </w:tcBorders>
            <w:shd w:val="clear" w:color="auto" w:fill="auto"/>
            <w:noWrap/>
            <w:hideMark/>
          </w:tcPr>
          <w:p w14:paraId="6F605F4D" w14:textId="77777777" w:rsidR="001A11AB" w:rsidRPr="001A11AB" w:rsidRDefault="001A11AB" w:rsidP="001A11AB">
            <w:pPr>
              <w:spacing w:line="240" w:lineRule="auto"/>
              <w:rPr>
                <w:rFonts w:ascii="Calibri" w:hAnsi="Calibri"/>
                <w:color w:val="000000"/>
                <w:sz w:val="20"/>
                <w:szCs w:val="20"/>
              </w:rPr>
            </w:pPr>
            <w:r w:rsidRPr="001A11AB">
              <w:rPr>
                <w:rFonts w:ascii="Calibri" w:hAnsi="Calibri"/>
                <w:color w:val="000000"/>
                <w:sz w:val="20"/>
                <w:szCs w:val="20"/>
                <w:lang w:val="en-GB"/>
              </w:rPr>
              <w:t>FTC</w:t>
            </w:r>
          </w:p>
        </w:tc>
        <w:tc>
          <w:tcPr>
            <w:tcW w:w="3880" w:type="dxa"/>
            <w:tcBorders>
              <w:top w:val="nil"/>
              <w:left w:val="nil"/>
              <w:bottom w:val="nil"/>
              <w:right w:val="nil"/>
            </w:tcBorders>
            <w:shd w:val="clear" w:color="auto" w:fill="auto"/>
            <w:noWrap/>
            <w:hideMark/>
          </w:tcPr>
          <w:p w14:paraId="5F3503F5" w14:textId="77777777" w:rsidR="001A11AB" w:rsidRPr="001A11AB" w:rsidRDefault="001A11AB" w:rsidP="001A11AB">
            <w:pPr>
              <w:spacing w:line="240" w:lineRule="auto"/>
              <w:rPr>
                <w:rFonts w:ascii="Calibri" w:hAnsi="Calibri"/>
                <w:color w:val="000000"/>
                <w:sz w:val="20"/>
                <w:szCs w:val="20"/>
              </w:rPr>
            </w:pPr>
            <w:r w:rsidRPr="001A11AB">
              <w:rPr>
                <w:rFonts w:ascii="Calibri" w:hAnsi="Calibri"/>
                <w:color w:val="000000"/>
                <w:sz w:val="20"/>
                <w:szCs w:val="20"/>
                <w:lang w:val="en-GB"/>
              </w:rPr>
              <w:t xml:space="preserve">Emtricitabine </w:t>
            </w:r>
          </w:p>
        </w:tc>
        <w:tc>
          <w:tcPr>
            <w:tcW w:w="1100" w:type="dxa"/>
            <w:tcBorders>
              <w:top w:val="nil"/>
              <w:left w:val="nil"/>
              <w:bottom w:val="nil"/>
              <w:right w:val="nil"/>
            </w:tcBorders>
            <w:shd w:val="clear" w:color="auto" w:fill="auto"/>
            <w:noWrap/>
            <w:hideMark/>
          </w:tcPr>
          <w:p w14:paraId="0FE5B8EE" w14:textId="77777777" w:rsidR="001A11AB" w:rsidRPr="001A11AB" w:rsidRDefault="001A11AB" w:rsidP="001A11AB">
            <w:pPr>
              <w:spacing w:line="240" w:lineRule="auto"/>
              <w:rPr>
                <w:rFonts w:ascii="Calibri" w:hAnsi="Calibri"/>
                <w:color w:val="000000"/>
                <w:sz w:val="20"/>
                <w:szCs w:val="20"/>
              </w:rPr>
            </w:pPr>
            <w:r w:rsidRPr="001A11AB">
              <w:rPr>
                <w:rFonts w:ascii="Calibri" w:hAnsi="Calibri"/>
                <w:color w:val="000000"/>
                <w:sz w:val="20"/>
                <w:szCs w:val="20"/>
                <w:lang w:val="en-GB"/>
              </w:rPr>
              <w:t xml:space="preserve">PrEP   </w:t>
            </w:r>
          </w:p>
        </w:tc>
        <w:tc>
          <w:tcPr>
            <w:tcW w:w="4760" w:type="dxa"/>
            <w:tcBorders>
              <w:top w:val="nil"/>
              <w:left w:val="nil"/>
              <w:bottom w:val="nil"/>
              <w:right w:val="nil"/>
            </w:tcBorders>
            <w:shd w:val="clear" w:color="auto" w:fill="auto"/>
            <w:noWrap/>
            <w:hideMark/>
          </w:tcPr>
          <w:p w14:paraId="7AF43DA7" w14:textId="77777777" w:rsidR="001A11AB" w:rsidRPr="001A11AB" w:rsidRDefault="001A11AB" w:rsidP="001A11AB">
            <w:pPr>
              <w:spacing w:line="240" w:lineRule="auto"/>
              <w:rPr>
                <w:rFonts w:ascii="Calibri" w:hAnsi="Calibri"/>
                <w:color w:val="000000"/>
                <w:sz w:val="20"/>
                <w:szCs w:val="20"/>
              </w:rPr>
            </w:pPr>
            <w:r w:rsidRPr="001A11AB">
              <w:rPr>
                <w:rFonts w:ascii="Calibri" w:hAnsi="Calibri"/>
                <w:color w:val="000000"/>
                <w:sz w:val="20"/>
                <w:szCs w:val="20"/>
                <w:lang w:val="en-GB"/>
              </w:rPr>
              <w:t>Pre-exposure Prophylaxis</w:t>
            </w:r>
          </w:p>
        </w:tc>
      </w:tr>
      <w:tr w:rsidR="001A11AB" w:rsidRPr="001A11AB" w14:paraId="6B2973F5" w14:textId="77777777" w:rsidTr="001A11AB">
        <w:trPr>
          <w:trHeight w:val="280"/>
        </w:trPr>
        <w:tc>
          <w:tcPr>
            <w:tcW w:w="900" w:type="dxa"/>
            <w:tcBorders>
              <w:top w:val="nil"/>
              <w:left w:val="nil"/>
              <w:bottom w:val="nil"/>
              <w:right w:val="nil"/>
            </w:tcBorders>
            <w:shd w:val="clear" w:color="auto" w:fill="auto"/>
            <w:noWrap/>
            <w:hideMark/>
          </w:tcPr>
          <w:p w14:paraId="77C9B11F" w14:textId="77777777" w:rsidR="001A11AB" w:rsidRPr="001A11AB" w:rsidRDefault="001A11AB" w:rsidP="001A11AB">
            <w:pPr>
              <w:spacing w:line="240" w:lineRule="auto"/>
              <w:rPr>
                <w:rFonts w:ascii="Calibri" w:hAnsi="Calibri"/>
                <w:color w:val="000000"/>
                <w:sz w:val="20"/>
                <w:szCs w:val="20"/>
              </w:rPr>
            </w:pPr>
            <w:r w:rsidRPr="001A11AB">
              <w:rPr>
                <w:rFonts w:ascii="Calibri" w:hAnsi="Calibri"/>
                <w:color w:val="000000"/>
                <w:sz w:val="20"/>
                <w:szCs w:val="20"/>
                <w:lang w:val="en-GB"/>
              </w:rPr>
              <w:t xml:space="preserve">HBIG </w:t>
            </w:r>
          </w:p>
        </w:tc>
        <w:tc>
          <w:tcPr>
            <w:tcW w:w="3880" w:type="dxa"/>
            <w:tcBorders>
              <w:top w:val="nil"/>
              <w:left w:val="nil"/>
              <w:bottom w:val="nil"/>
              <w:right w:val="nil"/>
            </w:tcBorders>
            <w:shd w:val="clear" w:color="auto" w:fill="auto"/>
            <w:noWrap/>
            <w:hideMark/>
          </w:tcPr>
          <w:p w14:paraId="0F9CEE0C" w14:textId="77777777" w:rsidR="001A11AB" w:rsidRPr="001A11AB" w:rsidRDefault="001A11AB" w:rsidP="001A11AB">
            <w:pPr>
              <w:spacing w:line="240" w:lineRule="auto"/>
              <w:rPr>
                <w:rFonts w:ascii="Calibri" w:hAnsi="Calibri"/>
                <w:color w:val="000000"/>
                <w:sz w:val="20"/>
                <w:szCs w:val="20"/>
              </w:rPr>
            </w:pPr>
            <w:r w:rsidRPr="001A11AB">
              <w:rPr>
                <w:rFonts w:ascii="Calibri" w:hAnsi="Calibri"/>
                <w:color w:val="000000"/>
                <w:sz w:val="20"/>
                <w:szCs w:val="20"/>
                <w:lang w:val="en-GB"/>
              </w:rPr>
              <w:t>Hepatitis Immunoglobulin</w:t>
            </w:r>
          </w:p>
        </w:tc>
        <w:tc>
          <w:tcPr>
            <w:tcW w:w="1100" w:type="dxa"/>
            <w:tcBorders>
              <w:top w:val="nil"/>
              <w:left w:val="nil"/>
              <w:bottom w:val="nil"/>
              <w:right w:val="nil"/>
            </w:tcBorders>
            <w:shd w:val="clear" w:color="auto" w:fill="auto"/>
            <w:noWrap/>
            <w:hideMark/>
          </w:tcPr>
          <w:p w14:paraId="1264F889" w14:textId="77777777" w:rsidR="001A11AB" w:rsidRPr="001A11AB" w:rsidRDefault="001A11AB" w:rsidP="001A11AB">
            <w:pPr>
              <w:spacing w:line="240" w:lineRule="auto"/>
              <w:rPr>
                <w:rFonts w:ascii="Calibri" w:hAnsi="Calibri"/>
                <w:color w:val="000000"/>
                <w:sz w:val="20"/>
                <w:szCs w:val="20"/>
              </w:rPr>
            </w:pPr>
            <w:r w:rsidRPr="001A11AB">
              <w:rPr>
                <w:rFonts w:ascii="Calibri" w:hAnsi="Calibri"/>
                <w:color w:val="000000"/>
                <w:sz w:val="20"/>
                <w:szCs w:val="20"/>
                <w:lang w:val="en-GB"/>
              </w:rPr>
              <w:t>SAHIVCS</w:t>
            </w:r>
          </w:p>
        </w:tc>
        <w:tc>
          <w:tcPr>
            <w:tcW w:w="4760" w:type="dxa"/>
            <w:tcBorders>
              <w:top w:val="nil"/>
              <w:left w:val="nil"/>
              <w:bottom w:val="nil"/>
              <w:right w:val="nil"/>
            </w:tcBorders>
            <w:shd w:val="clear" w:color="auto" w:fill="auto"/>
            <w:noWrap/>
            <w:hideMark/>
          </w:tcPr>
          <w:p w14:paraId="469F5FC2" w14:textId="77777777" w:rsidR="001A11AB" w:rsidRPr="001A11AB" w:rsidRDefault="001A11AB" w:rsidP="001A11AB">
            <w:pPr>
              <w:spacing w:line="240" w:lineRule="auto"/>
              <w:rPr>
                <w:rFonts w:ascii="Calibri" w:hAnsi="Calibri"/>
                <w:color w:val="000000"/>
                <w:sz w:val="20"/>
                <w:szCs w:val="20"/>
              </w:rPr>
            </w:pPr>
            <w:r w:rsidRPr="001A11AB">
              <w:rPr>
                <w:rFonts w:ascii="Calibri" w:hAnsi="Calibri"/>
                <w:color w:val="000000"/>
                <w:sz w:val="20"/>
                <w:szCs w:val="20"/>
                <w:lang w:val="en-GB"/>
              </w:rPr>
              <w:t xml:space="preserve">Southern African HIV Clinician Society </w:t>
            </w:r>
          </w:p>
        </w:tc>
      </w:tr>
      <w:tr w:rsidR="001A11AB" w:rsidRPr="001A11AB" w14:paraId="4349B331" w14:textId="77777777" w:rsidTr="001A11AB">
        <w:trPr>
          <w:trHeight w:val="280"/>
        </w:trPr>
        <w:tc>
          <w:tcPr>
            <w:tcW w:w="900" w:type="dxa"/>
            <w:tcBorders>
              <w:top w:val="nil"/>
              <w:left w:val="nil"/>
              <w:bottom w:val="nil"/>
              <w:right w:val="nil"/>
            </w:tcBorders>
            <w:shd w:val="clear" w:color="auto" w:fill="auto"/>
            <w:noWrap/>
            <w:hideMark/>
          </w:tcPr>
          <w:p w14:paraId="30528015" w14:textId="77777777" w:rsidR="001A11AB" w:rsidRPr="001A11AB" w:rsidRDefault="001A11AB" w:rsidP="001A11AB">
            <w:pPr>
              <w:spacing w:line="240" w:lineRule="auto"/>
              <w:rPr>
                <w:rFonts w:ascii="Calibri" w:hAnsi="Calibri"/>
                <w:color w:val="000000"/>
                <w:sz w:val="20"/>
                <w:szCs w:val="20"/>
              </w:rPr>
            </w:pPr>
            <w:r w:rsidRPr="001A11AB">
              <w:rPr>
                <w:rFonts w:ascii="Calibri" w:hAnsi="Calibri"/>
                <w:color w:val="000000"/>
                <w:sz w:val="20"/>
                <w:szCs w:val="20"/>
                <w:lang w:val="en-GB"/>
              </w:rPr>
              <w:t xml:space="preserve">HBsAg </w:t>
            </w:r>
          </w:p>
        </w:tc>
        <w:tc>
          <w:tcPr>
            <w:tcW w:w="3880" w:type="dxa"/>
            <w:tcBorders>
              <w:top w:val="nil"/>
              <w:left w:val="nil"/>
              <w:bottom w:val="nil"/>
              <w:right w:val="nil"/>
            </w:tcBorders>
            <w:shd w:val="clear" w:color="auto" w:fill="auto"/>
            <w:noWrap/>
            <w:hideMark/>
          </w:tcPr>
          <w:p w14:paraId="680865B1" w14:textId="77777777" w:rsidR="001A11AB" w:rsidRPr="001A11AB" w:rsidRDefault="001A11AB" w:rsidP="001A11AB">
            <w:pPr>
              <w:spacing w:line="240" w:lineRule="auto"/>
              <w:rPr>
                <w:rFonts w:ascii="Calibri" w:hAnsi="Calibri"/>
                <w:color w:val="000000"/>
                <w:sz w:val="20"/>
                <w:szCs w:val="20"/>
              </w:rPr>
            </w:pPr>
            <w:r w:rsidRPr="001A11AB">
              <w:rPr>
                <w:rFonts w:ascii="Calibri" w:hAnsi="Calibri"/>
                <w:color w:val="000000"/>
                <w:sz w:val="20"/>
                <w:szCs w:val="20"/>
                <w:lang w:val="en-GB"/>
              </w:rPr>
              <w:t>Hepatitis B surface antigen</w:t>
            </w:r>
          </w:p>
        </w:tc>
        <w:tc>
          <w:tcPr>
            <w:tcW w:w="1100" w:type="dxa"/>
            <w:tcBorders>
              <w:top w:val="nil"/>
              <w:left w:val="nil"/>
              <w:bottom w:val="nil"/>
              <w:right w:val="nil"/>
            </w:tcBorders>
            <w:shd w:val="clear" w:color="auto" w:fill="auto"/>
            <w:noWrap/>
            <w:hideMark/>
          </w:tcPr>
          <w:p w14:paraId="25321CC1" w14:textId="77777777" w:rsidR="001A11AB" w:rsidRPr="001A11AB" w:rsidRDefault="001A11AB" w:rsidP="001A11AB">
            <w:pPr>
              <w:spacing w:line="240" w:lineRule="auto"/>
              <w:rPr>
                <w:rFonts w:ascii="Calibri" w:hAnsi="Calibri"/>
                <w:color w:val="000000"/>
                <w:sz w:val="20"/>
                <w:szCs w:val="20"/>
              </w:rPr>
            </w:pPr>
            <w:r w:rsidRPr="001A11AB">
              <w:rPr>
                <w:rFonts w:ascii="Calibri" w:hAnsi="Calibri"/>
                <w:color w:val="000000"/>
                <w:sz w:val="20"/>
                <w:szCs w:val="20"/>
                <w:lang w:val="en-GB"/>
              </w:rPr>
              <w:t xml:space="preserve">STI </w:t>
            </w:r>
          </w:p>
        </w:tc>
        <w:tc>
          <w:tcPr>
            <w:tcW w:w="4760" w:type="dxa"/>
            <w:tcBorders>
              <w:top w:val="nil"/>
              <w:left w:val="nil"/>
              <w:bottom w:val="nil"/>
              <w:right w:val="nil"/>
            </w:tcBorders>
            <w:shd w:val="clear" w:color="auto" w:fill="auto"/>
            <w:noWrap/>
            <w:hideMark/>
          </w:tcPr>
          <w:p w14:paraId="0E85EFB5" w14:textId="77777777" w:rsidR="001A11AB" w:rsidRPr="001A11AB" w:rsidRDefault="001A11AB" w:rsidP="001A11AB">
            <w:pPr>
              <w:spacing w:line="240" w:lineRule="auto"/>
              <w:rPr>
                <w:rFonts w:ascii="Calibri" w:hAnsi="Calibri"/>
                <w:color w:val="000000"/>
                <w:sz w:val="20"/>
                <w:szCs w:val="20"/>
              </w:rPr>
            </w:pPr>
            <w:r w:rsidRPr="001A11AB">
              <w:rPr>
                <w:rFonts w:ascii="Calibri" w:hAnsi="Calibri"/>
                <w:color w:val="000000"/>
                <w:sz w:val="20"/>
                <w:szCs w:val="20"/>
                <w:lang w:val="en-GB"/>
              </w:rPr>
              <w:t>Sexually transmitted infection</w:t>
            </w:r>
          </w:p>
        </w:tc>
      </w:tr>
      <w:tr w:rsidR="001A11AB" w:rsidRPr="001A11AB" w14:paraId="7F603838" w14:textId="77777777" w:rsidTr="001A11AB">
        <w:trPr>
          <w:trHeight w:val="280"/>
        </w:trPr>
        <w:tc>
          <w:tcPr>
            <w:tcW w:w="900" w:type="dxa"/>
            <w:tcBorders>
              <w:top w:val="nil"/>
              <w:left w:val="nil"/>
              <w:bottom w:val="nil"/>
              <w:right w:val="nil"/>
            </w:tcBorders>
            <w:shd w:val="clear" w:color="auto" w:fill="auto"/>
            <w:noWrap/>
            <w:hideMark/>
          </w:tcPr>
          <w:p w14:paraId="7D6C40BB" w14:textId="77777777" w:rsidR="001A11AB" w:rsidRPr="001A11AB" w:rsidRDefault="001A11AB" w:rsidP="001A11AB">
            <w:pPr>
              <w:spacing w:line="240" w:lineRule="auto"/>
              <w:rPr>
                <w:rFonts w:ascii="Calibri" w:hAnsi="Calibri"/>
                <w:color w:val="000000"/>
                <w:sz w:val="20"/>
                <w:szCs w:val="20"/>
              </w:rPr>
            </w:pPr>
            <w:r w:rsidRPr="001A11AB">
              <w:rPr>
                <w:rFonts w:ascii="Calibri" w:hAnsi="Calibri"/>
                <w:color w:val="000000"/>
                <w:sz w:val="20"/>
                <w:szCs w:val="20"/>
                <w:lang w:val="en-GB"/>
              </w:rPr>
              <w:t xml:space="preserve">HBV </w:t>
            </w:r>
          </w:p>
        </w:tc>
        <w:tc>
          <w:tcPr>
            <w:tcW w:w="3880" w:type="dxa"/>
            <w:tcBorders>
              <w:top w:val="nil"/>
              <w:left w:val="nil"/>
              <w:bottom w:val="nil"/>
              <w:right w:val="nil"/>
            </w:tcBorders>
            <w:shd w:val="clear" w:color="auto" w:fill="auto"/>
            <w:noWrap/>
            <w:hideMark/>
          </w:tcPr>
          <w:p w14:paraId="3CFC2F49" w14:textId="77777777" w:rsidR="001A11AB" w:rsidRPr="001A11AB" w:rsidRDefault="001A11AB" w:rsidP="001A11AB">
            <w:pPr>
              <w:spacing w:line="240" w:lineRule="auto"/>
              <w:rPr>
                <w:rFonts w:ascii="Calibri" w:hAnsi="Calibri"/>
                <w:color w:val="000000"/>
                <w:sz w:val="20"/>
                <w:szCs w:val="20"/>
              </w:rPr>
            </w:pPr>
            <w:r w:rsidRPr="001A11AB">
              <w:rPr>
                <w:rFonts w:ascii="Calibri" w:hAnsi="Calibri"/>
                <w:color w:val="000000"/>
                <w:sz w:val="20"/>
                <w:szCs w:val="20"/>
                <w:lang w:val="en-GB"/>
              </w:rPr>
              <w:t>Hepatitis B virus</w:t>
            </w:r>
          </w:p>
        </w:tc>
        <w:tc>
          <w:tcPr>
            <w:tcW w:w="1100" w:type="dxa"/>
            <w:tcBorders>
              <w:top w:val="nil"/>
              <w:left w:val="nil"/>
              <w:bottom w:val="nil"/>
              <w:right w:val="nil"/>
            </w:tcBorders>
            <w:shd w:val="clear" w:color="auto" w:fill="auto"/>
            <w:noWrap/>
            <w:hideMark/>
          </w:tcPr>
          <w:p w14:paraId="31AEC5FB" w14:textId="77777777" w:rsidR="001A11AB" w:rsidRPr="001A11AB" w:rsidRDefault="001A11AB" w:rsidP="001A11AB">
            <w:pPr>
              <w:spacing w:line="240" w:lineRule="auto"/>
              <w:rPr>
                <w:rFonts w:ascii="Calibri" w:hAnsi="Calibri"/>
                <w:color w:val="000000"/>
                <w:sz w:val="20"/>
                <w:szCs w:val="20"/>
              </w:rPr>
            </w:pPr>
            <w:r w:rsidRPr="001A11AB">
              <w:rPr>
                <w:rFonts w:ascii="Calibri" w:hAnsi="Calibri"/>
                <w:color w:val="000000"/>
                <w:sz w:val="20"/>
                <w:szCs w:val="20"/>
                <w:lang w:val="en-GB"/>
              </w:rPr>
              <w:t xml:space="preserve">TDF </w:t>
            </w:r>
          </w:p>
        </w:tc>
        <w:tc>
          <w:tcPr>
            <w:tcW w:w="4760" w:type="dxa"/>
            <w:tcBorders>
              <w:top w:val="nil"/>
              <w:left w:val="nil"/>
              <w:bottom w:val="nil"/>
              <w:right w:val="nil"/>
            </w:tcBorders>
            <w:shd w:val="clear" w:color="auto" w:fill="auto"/>
            <w:noWrap/>
            <w:hideMark/>
          </w:tcPr>
          <w:p w14:paraId="18EE0C72" w14:textId="77777777" w:rsidR="001A11AB" w:rsidRPr="001A11AB" w:rsidRDefault="001A11AB" w:rsidP="001A11AB">
            <w:pPr>
              <w:spacing w:line="240" w:lineRule="auto"/>
              <w:rPr>
                <w:rFonts w:ascii="Calibri" w:hAnsi="Calibri"/>
                <w:color w:val="000000"/>
                <w:sz w:val="20"/>
                <w:szCs w:val="20"/>
              </w:rPr>
            </w:pPr>
            <w:r w:rsidRPr="001A11AB">
              <w:rPr>
                <w:rFonts w:ascii="Calibri" w:hAnsi="Calibri"/>
                <w:color w:val="000000"/>
                <w:sz w:val="20"/>
                <w:szCs w:val="20"/>
                <w:lang w:val="en-GB"/>
              </w:rPr>
              <w:t xml:space="preserve">Tenofovir </w:t>
            </w:r>
          </w:p>
        </w:tc>
      </w:tr>
      <w:tr w:rsidR="001A11AB" w:rsidRPr="001A11AB" w14:paraId="5282B9AF" w14:textId="77777777" w:rsidTr="001A11AB">
        <w:trPr>
          <w:trHeight w:val="280"/>
        </w:trPr>
        <w:tc>
          <w:tcPr>
            <w:tcW w:w="900" w:type="dxa"/>
            <w:tcBorders>
              <w:top w:val="nil"/>
              <w:left w:val="nil"/>
              <w:bottom w:val="nil"/>
              <w:right w:val="nil"/>
            </w:tcBorders>
            <w:shd w:val="clear" w:color="auto" w:fill="auto"/>
            <w:noWrap/>
            <w:hideMark/>
          </w:tcPr>
          <w:p w14:paraId="2959AF23" w14:textId="77777777" w:rsidR="001A11AB" w:rsidRPr="001A11AB" w:rsidRDefault="001A11AB" w:rsidP="001A11AB">
            <w:pPr>
              <w:spacing w:line="240" w:lineRule="auto"/>
              <w:rPr>
                <w:rFonts w:ascii="Calibri" w:hAnsi="Calibri"/>
                <w:color w:val="000000"/>
                <w:sz w:val="20"/>
                <w:szCs w:val="20"/>
              </w:rPr>
            </w:pPr>
            <w:r w:rsidRPr="001A11AB">
              <w:rPr>
                <w:rFonts w:ascii="Calibri" w:hAnsi="Calibri"/>
                <w:color w:val="000000"/>
                <w:sz w:val="20"/>
                <w:szCs w:val="20"/>
                <w:lang w:val="en-GB"/>
              </w:rPr>
              <w:t xml:space="preserve">HCV </w:t>
            </w:r>
          </w:p>
        </w:tc>
        <w:tc>
          <w:tcPr>
            <w:tcW w:w="3880" w:type="dxa"/>
            <w:tcBorders>
              <w:top w:val="nil"/>
              <w:left w:val="nil"/>
              <w:bottom w:val="nil"/>
              <w:right w:val="nil"/>
            </w:tcBorders>
            <w:shd w:val="clear" w:color="auto" w:fill="auto"/>
            <w:noWrap/>
            <w:hideMark/>
          </w:tcPr>
          <w:p w14:paraId="70A08FAE" w14:textId="77777777" w:rsidR="001A11AB" w:rsidRPr="001A11AB" w:rsidRDefault="001A11AB" w:rsidP="001A11AB">
            <w:pPr>
              <w:spacing w:line="240" w:lineRule="auto"/>
              <w:rPr>
                <w:rFonts w:ascii="Calibri" w:hAnsi="Calibri"/>
                <w:color w:val="000000"/>
                <w:sz w:val="20"/>
                <w:szCs w:val="20"/>
              </w:rPr>
            </w:pPr>
            <w:r w:rsidRPr="001A11AB">
              <w:rPr>
                <w:rFonts w:ascii="Calibri" w:hAnsi="Calibri"/>
                <w:color w:val="000000"/>
                <w:sz w:val="20"/>
                <w:szCs w:val="20"/>
                <w:lang w:val="en-GB"/>
              </w:rPr>
              <w:t>Hepatitis C virus</w:t>
            </w:r>
          </w:p>
        </w:tc>
        <w:tc>
          <w:tcPr>
            <w:tcW w:w="1100" w:type="dxa"/>
            <w:tcBorders>
              <w:top w:val="nil"/>
              <w:left w:val="nil"/>
              <w:bottom w:val="nil"/>
              <w:right w:val="nil"/>
            </w:tcBorders>
            <w:shd w:val="clear" w:color="auto" w:fill="auto"/>
            <w:noWrap/>
            <w:hideMark/>
          </w:tcPr>
          <w:p w14:paraId="5AB4E85E" w14:textId="77777777" w:rsidR="001A11AB" w:rsidRPr="001A11AB" w:rsidRDefault="001A11AB" w:rsidP="001A11AB">
            <w:pPr>
              <w:spacing w:line="240" w:lineRule="auto"/>
              <w:rPr>
                <w:rFonts w:ascii="Calibri" w:hAnsi="Calibri"/>
                <w:color w:val="000000"/>
                <w:sz w:val="20"/>
                <w:szCs w:val="20"/>
              </w:rPr>
            </w:pPr>
            <w:r w:rsidRPr="001A11AB">
              <w:rPr>
                <w:rFonts w:ascii="Calibri" w:hAnsi="Calibri"/>
                <w:color w:val="000000"/>
                <w:sz w:val="20"/>
                <w:szCs w:val="20"/>
                <w:lang w:val="en-GB"/>
              </w:rPr>
              <w:t xml:space="preserve">WHO </w:t>
            </w:r>
          </w:p>
        </w:tc>
        <w:tc>
          <w:tcPr>
            <w:tcW w:w="4760" w:type="dxa"/>
            <w:tcBorders>
              <w:top w:val="nil"/>
              <w:left w:val="nil"/>
              <w:bottom w:val="nil"/>
              <w:right w:val="nil"/>
            </w:tcBorders>
            <w:shd w:val="clear" w:color="auto" w:fill="auto"/>
            <w:noWrap/>
            <w:hideMark/>
          </w:tcPr>
          <w:p w14:paraId="69433630" w14:textId="77777777" w:rsidR="001A11AB" w:rsidRPr="001A11AB" w:rsidRDefault="001A11AB" w:rsidP="001A11AB">
            <w:pPr>
              <w:spacing w:line="240" w:lineRule="auto"/>
              <w:rPr>
                <w:rFonts w:ascii="Calibri" w:hAnsi="Calibri"/>
                <w:color w:val="000000"/>
                <w:sz w:val="20"/>
                <w:szCs w:val="20"/>
              </w:rPr>
            </w:pPr>
            <w:r w:rsidRPr="001A11AB">
              <w:rPr>
                <w:rFonts w:ascii="Calibri" w:hAnsi="Calibri"/>
                <w:color w:val="000000"/>
                <w:sz w:val="20"/>
                <w:szCs w:val="20"/>
                <w:lang w:val="en-GB"/>
              </w:rPr>
              <w:t>World Health Organization</w:t>
            </w:r>
          </w:p>
        </w:tc>
      </w:tr>
    </w:tbl>
    <w:p w14:paraId="7C1A5E24" w14:textId="77777777" w:rsidR="001A11AB" w:rsidRPr="006C7623" w:rsidRDefault="001A11AB" w:rsidP="009369C4">
      <w:pPr>
        <w:rPr>
          <w:lang w:val="en-GB"/>
        </w:rPr>
      </w:pPr>
    </w:p>
    <w:p w14:paraId="1A9A76AE" w14:textId="77777777" w:rsidR="009369C4" w:rsidRPr="006C7623" w:rsidRDefault="009369C4" w:rsidP="009369C4">
      <w:pPr>
        <w:rPr>
          <w:lang w:val="en-GB"/>
        </w:rPr>
      </w:pPr>
    </w:p>
    <w:p w14:paraId="32C79E65" w14:textId="77777777" w:rsidR="00A52F33" w:rsidRPr="006C7623" w:rsidRDefault="00A52F33" w:rsidP="009369C4">
      <w:pPr>
        <w:rPr>
          <w:lang w:val="en-GB"/>
        </w:rPr>
      </w:pPr>
    </w:p>
    <w:p w14:paraId="2F145079" w14:textId="77777777" w:rsidR="009369C4" w:rsidRPr="006C7623" w:rsidRDefault="009369C4">
      <w:pPr>
        <w:spacing w:line="240" w:lineRule="auto"/>
        <w:rPr>
          <w:rFonts w:eastAsiaTheme="majorEastAsia" w:cstheme="minorHAnsi"/>
          <w:b/>
          <w:color w:val="009051"/>
          <w:sz w:val="28"/>
          <w:szCs w:val="28"/>
          <w:lang w:val="en-GB"/>
        </w:rPr>
      </w:pPr>
      <w:bookmarkStart w:id="11" w:name="_Toc528572369"/>
      <w:r w:rsidRPr="006C7623">
        <w:rPr>
          <w:lang w:val="en-GB"/>
        </w:rPr>
        <w:br w:type="page"/>
      </w:r>
    </w:p>
    <w:p w14:paraId="39600C3F" w14:textId="77777777" w:rsidR="00A52F33" w:rsidRPr="006C7623" w:rsidRDefault="00B724CE" w:rsidP="00B724CE">
      <w:pPr>
        <w:pStyle w:val="Heading1"/>
        <w:numPr>
          <w:ilvl w:val="0"/>
          <w:numId w:val="0"/>
        </w:numPr>
        <w:rPr>
          <w:lang w:val="en-GB"/>
        </w:rPr>
      </w:pPr>
      <w:bookmarkStart w:id="12" w:name="_Toc2870618"/>
      <w:r w:rsidRPr="006C7623">
        <w:rPr>
          <w:lang w:val="en-GB"/>
        </w:rPr>
        <w:t>Definition</w:t>
      </w:r>
      <w:r w:rsidR="00127F20" w:rsidRPr="006C7623">
        <w:rPr>
          <w:lang w:val="en-GB"/>
        </w:rPr>
        <w:t>s</w:t>
      </w:r>
      <w:r w:rsidR="00A52F33" w:rsidRPr="006C7623">
        <w:rPr>
          <w:lang w:val="en-GB"/>
        </w:rPr>
        <w:t xml:space="preserve"> of Terms</w:t>
      </w:r>
      <w:bookmarkEnd w:id="11"/>
      <w:bookmarkEnd w:id="12"/>
    </w:p>
    <w:p w14:paraId="34C2A202" w14:textId="77777777" w:rsidR="00A52F33" w:rsidRPr="006C7623" w:rsidRDefault="00A52F33">
      <w:pPr>
        <w:rPr>
          <w:rFonts w:cstheme="minorHAnsi"/>
          <w:lang w:val="en-GB"/>
        </w:rPr>
      </w:pPr>
    </w:p>
    <w:tbl>
      <w:tblPr>
        <w:tblStyle w:val="GridTable4-Accent6"/>
        <w:tblW w:w="9390" w:type="dxa"/>
        <w:tblLayout w:type="fixed"/>
        <w:tblLook w:val="0620" w:firstRow="1" w:lastRow="0" w:firstColumn="0" w:lastColumn="0" w:noHBand="1" w:noVBand="1"/>
      </w:tblPr>
      <w:tblGrid>
        <w:gridCol w:w="2190"/>
        <w:gridCol w:w="7200"/>
      </w:tblGrid>
      <w:tr w:rsidR="000A6A08" w:rsidRPr="006C7623" w14:paraId="43C21075" w14:textId="77777777" w:rsidTr="00A30E3B">
        <w:trPr>
          <w:cnfStyle w:val="100000000000" w:firstRow="1" w:lastRow="0" w:firstColumn="0" w:lastColumn="0" w:oddVBand="0" w:evenVBand="0" w:oddHBand="0" w:evenHBand="0" w:firstRowFirstColumn="0" w:firstRowLastColumn="0" w:lastRowFirstColumn="0" w:lastRowLastColumn="0"/>
          <w:trHeight w:val="300"/>
        </w:trPr>
        <w:tc>
          <w:tcPr>
            <w:tcW w:w="2190" w:type="dxa"/>
          </w:tcPr>
          <w:p w14:paraId="29CDE764" w14:textId="77777777" w:rsidR="000A6A08" w:rsidRPr="006C7623" w:rsidRDefault="000A6A08" w:rsidP="000A6A08">
            <w:pPr>
              <w:autoSpaceDE w:val="0"/>
              <w:autoSpaceDN w:val="0"/>
              <w:adjustRightInd w:val="0"/>
              <w:spacing w:line="240" w:lineRule="auto"/>
              <w:jc w:val="center"/>
              <w:rPr>
                <w:rFonts w:cstheme="minorHAnsi"/>
                <w:b w:val="0"/>
                <w:bCs w:val="0"/>
                <w:color w:val="FFFFFF"/>
                <w:szCs w:val="22"/>
                <w:lang w:val="en-GB"/>
              </w:rPr>
            </w:pPr>
            <w:r w:rsidRPr="006C7623">
              <w:rPr>
                <w:rFonts w:cstheme="minorHAnsi"/>
                <w:b w:val="0"/>
                <w:bCs w:val="0"/>
                <w:color w:val="FFFFFF"/>
                <w:szCs w:val="22"/>
                <w:lang w:val="en-GB"/>
              </w:rPr>
              <w:t>Term</w:t>
            </w:r>
          </w:p>
        </w:tc>
        <w:tc>
          <w:tcPr>
            <w:tcW w:w="7200" w:type="dxa"/>
          </w:tcPr>
          <w:p w14:paraId="5B32B7CD" w14:textId="77777777" w:rsidR="000A6A08" w:rsidRPr="006C7623" w:rsidRDefault="000A6A08" w:rsidP="000A6A08">
            <w:pPr>
              <w:autoSpaceDE w:val="0"/>
              <w:autoSpaceDN w:val="0"/>
              <w:adjustRightInd w:val="0"/>
              <w:spacing w:line="240" w:lineRule="auto"/>
              <w:jc w:val="center"/>
              <w:rPr>
                <w:rFonts w:cstheme="minorHAnsi"/>
                <w:b w:val="0"/>
                <w:bCs w:val="0"/>
                <w:color w:val="FFFFFF"/>
                <w:szCs w:val="22"/>
                <w:lang w:val="en-GB"/>
              </w:rPr>
            </w:pPr>
            <w:r w:rsidRPr="006C7623">
              <w:rPr>
                <w:rFonts w:cstheme="minorHAnsi"/>
                <w:b w:val="0"/>
                <w:bCs w:val="0"/>
                <w:color w:val="FFFFFF"/>
                <w:szCs w:val="22"/>
                <w:lang w:val="en-GB"/>
              </w:rPr>
              <w:t>Definition</w:t>
            </w:r>
          </w:p>
        </w:tc>
      </w:tr>
      <w:tr w:rsidR="00BC3FEF" w:rsidRPr="006C7623" w14:paraId="06D326AF" w14:textId="77777777" w:rsidTr="00A30E3B">
        <w:trPr>
          <w:trHeight w:val="507"/>
        </w:trPr>
        <w:tc>
          <w:tcPr>
            <w:tcW w:w="2190" w:type="dxa"/>
          </w:tcPr>
          <w:p w14:paraId="06FE424E" w14:textId="77777777" w:rsidR="00BC3FEF" w:rsidRPr="006C7623" w:rsidRDefault="00BC3FEF" w:rsidP="00BC3FEF">
            <w:pPr>
              <w:autoSpaceDE w:val="0"/>
              <w:autoSpaceDN w:val="0"/>
              <w:adjustRightInd w:val="0"/>
              <w:spacing w:line="240" w:lineRule="auto"/>
              <w:rPr>
                <w:rFonts w:cstheme="minorHAnsi"/>
                <w:b/>
                <w:bCs/>
                <w:color w:val="000000"/>
                <w:szCs w:val="22"/>
                <w:lang w:val="en-GB"/>
              </w:rPr>
            </w:pPr>
            <w:r w:rsidRPr="006C7623">
              <w:rPr>
                <w:rFonts w:eastAsia="MS Mincho"/>
                <w:b/>
                <w:bCs/>
                <w:szCs w:val="22"/>
                <w:lang w:val="en-GB"/>
              </w:rPr>
              <w:t>Acute Infection</w:t>
            </w:r>
          </w:p>
        </w:tc>
        <w:tc>
          <w:tcPr>
            <w:tcW w:w="7200" w:type="dxa"/>
          </w:tcPr>
          <w:p w14:paraId="63427018" w14:textId="77777777" w:rsidR="00BC3FEF" w:rsidRPr="006C7623" w:rsidRDefault="00BC3FEF" w:rsidP="00BC3FEF">
            <w:pPr>
              <w:autoSpaceDE w:val="0"/>
              <w:autoSpaceDN w:val="0"/>
              <w:adjustRightInd w:val="0"/>
              <w:spacing w:line="240" w:lineRule="auto"/>
              <w:rPr>
                <w:rFonts w:cstheme="minorHAnsi"/>
                <w:color w:val="000000"/>
                <w:szCs w:val="22"/>
                <w:lang w:val="en-GB"/>
              </w:rPr>
            </w:pPr>
            <w:r w:rsidRPr="006C7623">
              <w:rPr>
                <w:rFonts w:eastAsia="MS Mincho" w:cstheme="minorHAnsi"/>
                <w:szCs w:val="22"/>
                <w:lang w:val="en-GB"/>
              </w:rPr>
              <w:t>The period in which an individual becomes HIV-infected and before HIV antibodies can be detected by a serological assay</w:t>
            </w:r>
          </w:p>
        </w:tc>
      </w:tr>
      <w:tr w:rsidR="00BC3FEF" w:rsidRPr="006C7623" w14:paraId="508EDB8B" w14:textId="77777777" w:rsidTr="00A30E3B">
        <w:trPr>
          <w:trHeight w:val="246"/>
        </w:trPr>
        <w:tc>
          <w:tcPr>
            <w:tcW w:w="2190" w:type="dxa"/>
          </w:tcPr>
          <w:p w14:paraId="6D7FB281" w14:textId="77777777" w:rsidR="00BC3FEF" w:rsidRPr="006C7623" w:rsidRDefault="00BC3FEF" w:rsidP="00BC3FEF">
            <w:pPr>
              <w:autoSpaceDE w:val="0"/>
              <w:autoSpaceDN w:val="0"/>
              <w:adjustRightInd w:val="0"/>
              <w:spacing w:line="240" w:lineRule="auto"/>
              <w:rPr>
                <w:rFonts w:cstheme="minorHAnsi"/>
                <w:b/>
                <w:bCs/>
                <w:color w:val="000000"/>
                <w:szCs w:val="22"/>
                <w:lang w:val="en-GB"/>
              </w:rPr>
            </w:pPr>
            <w:r w:rsidRPr="006C7623">
              <w:rPr>
                <w:rFonts w:eastAsia="MS Mincho"/>
                <w:b/>
                <w:bCs/>
                <w:szCs w:val="22"/>
                <w:lang w:val="en-GB"/>
              </w:rPr>
              <w:t>Adolescent</w:t>
            </w:r>
          </w:p>
        </w:tc>
        <w:tc>
          <w:tcPr>
            <w:tcW w:w="7200" w:type="dxa"/>
          </w:tcPr>
          <w:p w14:paraId="56F00223" w14:textId="77777777" w:rsidR="00BC3FEF" w:rsidRPr="006C7623" w:rsidRDefault="00BC3FEF" w:rsidP="00BC3FEF">
            <w:pPr>
              <w:autoSpaceDE w:val="0"/>
              <w:autoSpaceDN w:val="0"/>
              <w:adjustRightInd w:val="0"/>
              <w:spacing w:line="240" w:lineRule="auto"/>
              <w:rPr>
                <w:rFonts w:cstheme="minorHAnsi"/>
                <w:color w:val="000000"/>
                <w:szCs w:val="22"/>
                <w:lang w:val="en-GB"/>
              </w:rPr>
            </w:pPr>
            <w:r w:rsidRPr="006C7623">
              <w:rPr>
                <w:rFonts w:eastAsia="MS Mincho"/>
                <w:color w:val="000000" w:themeColor="text1"/>
                <w:szCs w:val="22"/>
                <w:lang w:val="en-GB"/>
              </w:rPr>
              <w:t>Young person aged 15 to 19 years, inclusive</w:t>
            </w:r>
          </w:p>
        </w:tc>
      </w:tr>
      <w:tr w:rsidR="00BC3FEF" w:rsidRPr="006C7623" w14:paraId="3C45E0B5" w14:textId="77777777" w:rsidTr="00A30E3B">
        <w:trPr>
          <w:trHeight w:val="300"/>
        </w:trPr>
        <w:tc>
          <w:tcPr>
            <w:tcW w:w="2190" w:type="dxa"/>
          </w:tcPr>
          <w:p w14:paraId="138953BE" w14:textId="77777777" w:rsidR="00BC3FEF" w:rsidRPr="006C7623" w:rsidRDefault="00BC3FEF" w:rsidP="00BC3FEF">
            <w:pPr>
              <w:autoSpaceDE w:val="0"/>
              <w:autoSpaceDN w:val="0"/>
              <w:adjustRightInd w:val="0"/>
              <w:spacing w:line="240" w:lineRule="auto"/>
              <w:rPr>
                <w:rFonts w:cstheme="minorHAnsi"/>
                <w:b/>
                <w:bCs/>
                <w:color w:val="000000"/>
                <w:szCs w:val="22"/>
                <w:lang w:val="en-GB"/>
              </w:rPr>
            </w:pPr>
            <w:r w:rsidRPr="006C7623">
              <w:rPr>
                <w:rFonts w:eastAsia="MS Mincho"/>
                <w:b/>
                <w:bCs/>
                <w:szCs w:val="22"/>
                <w:lang w:val="en-GB"/>
              </w:rPr>
              <w:t>Adult</w:t>
            </w:r>
          </w:p>
        </w:tc>
        <w:tc>
          <w:tcPr>
            <w:tcW w:w="7200" w:type="dxa"/>
          </w:tcPr>
          <w:p w14:paraId="165E5740" w14:textId="77777777" w:rsidR="00BC3FEF" w:rsidRPr="006C7623" w:rsidRDefault="00BC3FEF" w:rsidP="00BC3FEF">
            <w:pPr>
              <w:autoSpaceDE w:val="0"/>
              <w:autoSpaceDN w:val="0"/>
              <w:adjustRightInd w:val="0"/>
              <w:spacing w:line="240" w:lineRule="auto"/>
              <w:rPr>
                <w:rFonts w:cstheme="minorHAnsi"/>
                <w:color w:val="000000"/>
                <w:szCs w:val="22"/>
                <w:lang w:val="en-GB"/>
              </w:rPr>
            </w:pPr>
            <w:r w:rsidRPr="006C7623">
              <w:rPr>
                <w:rFonts w:eastAsia="MS Mincho"/>
                <w:szCs w:val="22"/>
                <w:lang w:val="en-GB"/>
              </w:rPr>
              <w:t xml:space="preserve">A person older than </w:t>
            </w:r>
            <w:r w:rsidRPr="006C7623">
              <w:rPr>
                <w:rFonts w:eastAsia="MS Mincho"/>
                <w:color w:val="000000" w:themeColor="text1"/>
                <w:szCs w:val="22"/>
                <w:lang w:val="en-GB"/>
              </w:rPr>
              <w:t xml:space="preserve">19 </w:t>
            </w:r>
            <w:r w:rsidRPr="006C7623">
              <w:rPr>
                <w:rFonts w:eastAsia="MS Mincho"/>
                <w:szCs w:val="22"/>
                <w:lang w:val="en-GB"/>
              </w:rPr>
              <w:t>years</w:t>
            </w:r>
          </w:p>
        </w:tc>
      </w:tr>
      <w:tr w:rsidR="00D84D52" w:rsidRPr="006C7623" w14:paraId="52590AA6" w14:textId="77777777" w:rsidTr="00A30E3B">
        <w:trPr>
          <w:trHeight w:val="75"/>
        </w:trPr>
        <w:tc>
          <w:tcPr>
            <w:tcW w:w="2190" w:type="dxa"/>
          </w:tcPr>
          <w:p w14:paraId="5FCA4AE8" w14:textId="77777777" w:rsidR="00D84D52" w:rsidRPr="006C7623" w:rsidRDefault="00D84D52" w:rsidP="00D84D52">
            <w:pPr>
              <w:autoSpaceDE w:val="0"/>
              <w:autoSpaceDN w:val="0"/>
              <w:adjustRightInd w:val="0"/>
              <w:spacing w:line="240" w:lineRule="auto"/>
              <w:rPr>
                <w:rFonts w:cstheme="minorHAnsi"/>
                <w:b/>
                <w:bCs/>
                <w:color w:val="000000"/>
                <w:szCs w:val="22"/>
                <w:lang w:val="en-GB"/>
              </w:rPr>
            </w:pPr>
            <w:r w:rsidRPr="006C7623">
              <w:rPr>
                <w:rFonts w:eastAsia="MS Mincho"/>
                <w:b/>
                <w:szCs w:val="22"/>
                <w:lang w:val="en-GB"/>
              </w:rPr>
              <w:t>Antiretroviral</w:t>
            </w:r>
            <w:r w:rsidRPr="006C7623">
              <w:rPr>
                <w:rFonts w:eastAsia="MS Mincho"/>
                <w:b/>
                <w:bCs/>
                <w:szCs w:val="22"/>
                <w:lang w:val="en-GB"/>
              </w:rPr>
              <w:t xml:space="preserve"> (ARV)</w:t>
            </w:r>
          </w:p>
        </w:tc>
        <w:tc>
          <w:tcPr>
            <w:tcW w:w="7200" w:type="dxa"/>
          </w:tcPr>
          <w:p w14:paraId="6EA8873C" w14:textId="77777777" w:rsidR="00D84D52" w:rsidRPr="006C7623" w:rsidRDefault="00D84D52" w:rsidP="00D84D52">
            <w:pPr>
              <w:autoSpaceDE w:val="0"/>
              <w:autoSpaceDN w:val="0"/>
              <w:adjustRightInd w:val="0"/>
              <w:spacing w:line="240" w:lineRule="auto"/>
              <w:rPr>
                <w:rFonts w:cstheme="minorHAnsi"/>
                <w:color w:val="000000"/>
                <w:szCs w:val="22"/>
                <w:lang w:val="en-GB"/>
              </w:rPr>
            </w:pPr>
            <w:r w:rsidRPr="006C7623">
              <w:rPr>
                <w:rFonts w:eastAsia="MS Mincho"/>
                <w:szCs w:val="22"/>
                <w:lang w:val="en-GB"/>
              </w:rPr>
              <w:t>Antiretroviral drugs refer to the medicines active against HIV</w:t>
            </w:r>
          </w:p>
        </w:tc>
      </w:tr>
      <w:tr w:rsidR="00BC3FEF" w:rsidRPr="006C7623" w14:paraId="22C7B6F4" w14:textId="77777777" w:rsidTr="00A30E3B">
        <w:trPr>
          <w:trHeight w:val="489"/>
        </w:trPr>
        <w:tc>
          <w:tcPr>
            <w:tcW w:w="2190" w:type="dxa"/>
          </w:tcPr>
          <w:p w14:paraId="3CFA53E7" w14:textId="77777777" w:rsidR="00BC3FEF" w:rsidRPr="006C7623" w:rsidRDefault="00D84D52" w:rsidP="00BC3FEF">
            <w:pPr>
              <w:autoSpaceDE w:val="0"/>
              <w:autoSpaceDN w:val="0"/>
              <w:adjustRightInd w:val="0"/>
              <w:spacing w:line="240" w:lineRule="auto"/>
              <w:rPr>
                <w:rFonts w:cstheme="minorHAnsi"/>
                <w:b/>
                <w:bCs/>
                <w:color w:val="000000"/>
                <w:szCs w:val="22"/>
                <w:lang w:val="en-GB"/>
              </w:rPr>
            </w:pPr>
            <w:r w:rsidRPr="006C7623">
              <w:rPr>
                <w:rFonts w:eastAsia="MS Mincho"/>
                <w:b/>
                <w:szCs w:val="22"/>
                <w:lang w:val="en-GB"/>
              </w:rPr>
              <w:t>Antiretroviral therapy (</w:t>
            </w:r>
            <w:r w:rsidR="00BC3FEF" w:rsidRPr="006C7623">
              <w:rPr>
                <w:rFonts w:eastAsia="MS Mincho"/>
                <w:b/>
                <w:bCs/>
                <w:szCs w:val="22"/>
                <w:lang w:val="en-GB"/>
              </w:rPr>
              <w:t>ART</w:t>
            </w:r>
            <w:r w:rsidRPr="006C7623">
              <w:rPr>
                <w:rFonts w:eastAsia="MS Mincho"/>
                <w:b/>
                <w:bCs/>
                <w:szCs w:val="22"/>
                <w:lang w:val="en-GB"/>
              </w:rPr>
              <w:t>)</w:t>
            </w:r>
          </w:p>
        </w:tc>
        <w:tc>
          <w:tcPr>
            <w:tcW w:w="7200" w:type="dxa"/>
          </w:tcPr>
          <w:p w14:paraId="6A719756" w14:textId="77777777" w:rsidR="00BC3FEF" w:rsidRPr="006C7623" w:rsidRDefault="00D84D52" w:rsidP="00BC3FEF">
            <w:pPr>
              <w:autoSpaceDE w:val="0"/>
              <w:autoSpaceDN w:val="0"/>
              <w:adjustRightInd w:val="0"/>
              <w:spacing w:line="240" w:lineRule="auto"/>
              <w:rPr>
                <w:rFonts w:cstheme="minorHAnsi"/>
                <w:color w:val="000000"/>
                <w:szCs w:val="22"/>
                <w:lang w:val="en-GB"/>
              </w:rPr>
            </w:pPr>
            <w:r w:rsidRPr="006C7623">
              <w:rPr>
                <w:rFonts w:eastAsia="MS Mincho"/>
                <w:szCs w:val="22"/>
                <w:lang w:val="en-GB"/>
              </w:rPr>
              <w:t>ART</w:t>
            </w:r>
            <w:r w:rsidR="00BC3FEF" w:rsidRPr="006C7623">
              <w:rPr>
                <w:rFonts w:eastAsia="MS Mincho"/>
                <w:szCs w:val="22"/>
                <w:lang w:val="en-GB"/>
              </w:rPr>
              <w:t xml:space="preserve"> refers to the use of a combination of three </w:t>
            </w:r>
            <w:r w:rsidRPr="006C7623">
              <w:rPr>
                <w:rFonts w:eastAsia="MS Mincho"/>
                <w:szCs w:val="22"/>
                <w:lang w:val="en-GB"/>
              </w:rPr>
              <w:t>or more antiretroviral (</w:t>
            </w:r>
            <w:r w:rsidR="00BC3FEF" w:rsidRPr="006C7623">
              <w:rPr>
                <w:rFonts w:eastAsia="MS Mincho"/>
                <w:szCs w:val="22"/>
                <w:lang w:val="en-GB"/>
              </w:rPr>
              <w:t>ARV</w:t>
            </w:r>
            <w:r w:rsidRPr="006C7623">
              <w:rPr>
                <w:rFonts w:eastAsia="MS Mincho"/>
                <w:szCs w:val="22"/>
                <w:lang w:val="en-GB"/>
              </w:rPr>
              <w:t>)</w:t>
            </w:r>
            <w:r w:rsidR="00BC3FEF" w:rsidRPr="006C7623">
              <w:rPr>
                <w:rFonts w:eastAsia="MS Mincho"/>
                <w:szCs w:val="22"/>
                <w:lang w:val="en-GB"/>
              </w:rPr>
              <w:t xml:space="preserve"> drugs to achieve viral suppression</w:t>
            </w:r>
            <w:r w:rsidRPr="006C7623">
              <w:rPr>
                <w:rFonts w:eastAsia="MS Mincho"/>
                <w:szCs w:val="22"/>
                <w:lang w:val="en-GB"/>
              </w:rPr>
              <w:t xml:space="preserve">, </w:t>
            </w:r>
            <w:r w:rsidR="00BC3FEF" w:rsidRPr="006C7623">
              <w:rPr>
                <w:rFonts w:eastAsia="MS Mincho"/>
                <w:szCs w:val="22"/>
                <w:lang w:val="en-GB"/>
              </w:rPr>
              <w:t>and is given for life</w:t>
            </w:r>
          </w:p>
        </w:tc>
      </w:tr>
      <w:tr w:rsidR="00BC3FEF" w:rsidRPr="006C7623" w14:paraId="1703AF8E" w14:textId="77777777" w:rsidTr="00A30E3B">
        <w:trPr>
          <w:trHeight w:val="62"/>
        </w:trPr>
        <w:tc>
          <w:tcPr>
            <w:tcW w:w="2190" w:type="dxa"/>
          </w:tcPr>
          <w:p w14:paraId="62C27A04" w14:textId="77777777" w:rsidR="00BC3FEF" w:rsidRPr="006C7623" w:rsidRDefault="00BC3FEF" w:rsidP="00BC3FEF">
            <w:pPr>
              <w:autoSpaceDE w:val="0"/>
              <w:autoSpaceDN w:val="0"/>
              <w:adjustRightInd w:val="0"/>
              <w:spacing w:line="240" w:lineRule="auto"/>
              <w:rPr>
                <w:rFonts w:cstheme="minorHAnsi"/>
                <w:b/>
                <w:bCs/>
                <w:color w:val="000000"/>
                <w:szCs w:val="22"/>
                <w:lang w:val="en-GB"/>
              </w:rPr>
            </w:pPr>
            <w:r w:rsidRPr="006C7623">
              <w:rPr>
                <w:rFonts w:eastAsia="MS Mincho"/>
                <w:b/>
                <w:bCs/>
                <w:szCs w:val="22"/>
                <w:lang w:val="en-GB"/>
              </w:rPr>
              <w:t>Child</w:t>
            </w:r>
          </w:p>
        </w:tc>
        <w:tc>
          <w:tcPr>
            <w:tcW w:w="7200" w:type="dxa"/>
          </w:tcPr>
          <w:p w14:paraId="59CFE150" w14:textId="77777777" w:rsidR="00BC3FEF" w:rsidRPr="006C7623" w:rsidRDefault="00BC3FEF" w:rsidP="00BC3FEF">
            <w:pPr>
              <w:autoSpaceDE w:val="0"/>
              <w:autoSpaceDN w:val="0"/>
              <w:adjustRightInd w:val="0"/>
              <w:spacing w:line="240" w:lineRule="auto"/>
              <w:rPr>
                <w:rFonts w:cstheme="minorHAnsi"/>
                <w:color w:val="000000"/>
                <w:szCs w:val="22"/>
                <w:lang w:val="en-GB"/>
              </w:rPr>
            </w:pPr>
            <w:r w:rsidRPr="006C7623">
              <w:rPr>
                <w:rFonts w:eastAsia="MS Mincho"/>
                <w:szCs w:val="22"/>
                <w:lang w:val="en-GB"/>
              </w:rPr>
              <w:t>Young person aged 2 to 14 years, inclusive</w:t>
            </w:r>
          </w:p>
        </w:tc>
      </w:tr>
      <w:tr w:rsidR="00BC3FEF" w:rsidRPr="006C7623" w14:paraId="113031F0" w14:textId="77777777" w:rsidTr="00A30E3B">
        <w:trPr>
          <w:trHeight w:val="300"/>
        </w:trPr>
        <w:tc>
          <w:tcPr>
            <w:tcW w:w="2190" w:type="dxa"/>
          </w:tcPr>
          <w:p w14:paraId="037286DF" w14:textId="77777777" w:rsidR="00BC3FEF" w:rsidRPr="006C7623" w:rsidRDefault="00BC3FEF" w:rsidP="00BC3FEF">
            <w:pPr>
              <w:autoSpaceDE w:val="0"/>
              <w:autoSpaceDN w:val="0"/>
              <w:adjustRightInd w:val="0"/>
              <w:spacing w:line="240" w:lineRule="auto"/>
              <w:rPr>
                <w:rFonts w:cstheme="minorHAnsi"/>
                <w:b/>
                <w:bCs/>
                <w:color w:val="000000"/>
                <w:szCs w:val="22"/>
                <w:lang w:val="en-GB"/>
              </w:rPr>
            </w:pPr>
            <w:r w:rsidRPr="006C7623">
              <w:rPr>
                <w:rFonts w:eastAsia="MS Mincho"/>
                <w:b/>
                <w:bCs/>
                <w:szCs w:val="22"/>
                <w:lang w:val="en-GB"/>
              </w:rPr>
              <w:t>Healthcare provider</w:t>
            </w:r>
          </w:p>
        </w:tc>
        <w:tc>
          <w:tcPr>
            <w:tcW w:w="7200" w:type="dxa"/>
          </w:tcPr>
          <w:p w14:paraId="5BACD9E6" w14:textId="77777777" w:rsidR="00BC3FEF" w:rsidRPr="006C7623" w:rsidRDefault="00BC3FEF" w:rsidP="00BC3FEF">
            <w:pPr>
              <w:autoSpaceDE w:val="0"/>
              <w:autoSpaceDN w:val="0"/>
              <w:adjustRightInd w:val="0"/>
              <w:spacing w:line="240" w:lineRule="auto"/>
              <w:rPr>
                <w:rFonts w:cstheme="minorHAnsi"/>
                <w:color w:val="000000"/>
                <w:szCs w:val="22"/>
                <w:lang w:val="en-GB"/>
              </w:rPr>
            </w:pPr>
            <w:r w:rsidRPr="006C7623">
              <w:rPr>
                <w:rFonts w:eastAsia="MS Mincho"/>
                <w:szCs w:val="22"/>
                <w:lang w:val="en-GB"/>
              </w:rPr>
              <w:t>Anyone who renders healthcare; inclu</w:t>
            </w:r>
            <w:r w:rsidR="00D84D52" w:rsidRPr="006C7623">
              <w:rPr>
                <w:rFonts w:eastAsia="MS Mincho"/>
                <w:szCs w:val="22"/>
                <w:lang w:val="en-GB"/>
              </w:rPr>
              <w:t>ding</w:t>
            </w:r>
            <w:r w:rsidRPr="006C7623">
              <w:rPr>
                <w:rFonts w:eastAsia="MS Mincho"/>
                <w:szCs w:val="22"/>
                <w:lang w:val="en-GB"/>
              </w:rPr>
              <w:t xml:space="preserve"> doctors, nurses, pharmacists, trained counsellors, and community health workers</w:t>
            </w:r>
            <w:r w:rsidR="00D84D52" w:rsidRPr="006C7623">
              <w:rPr>
                <w:rFonts w:eastAsia="MS Mincho"/>
                <w:szCs w:val="22"/>
                <w:lang w:val="en-GB"/>
              </w:rPr>
              <w:t xml:space="preserve"> (CHWs)</w:t>
            </w:r>
          </w:p>
        </w:tc>
      </w:tr>
      <w:tr w:rsidR="00BC3FEF" w:rsidRPr="006C7623" w14:paraId="274422CD" w14:textId="77777777" w:rsidTr="00A30E3B">
        <w:trPr>
          <w:trHeight w:val="62"/>
        </w:trPr>
        <w:tc>
          <w:tcPr>
            <w:tcW w:w="2190" w:type="dxa"/>
          </w:tcPr>
          <w:p w14:paraId="00F86E74" w14:textId="77777777" w:rsidR="00BC3FEF" w:rsidRPr="006C7623" w:rsidRDefault="00BC3FEF" w:rsidP="00BC3FEF">
            <w:pPr>
              <w:autoSpaceDE w:val="0"/>
              <w:autoSpaceDN w:val="0"/>
              <w:adjustRightInd w:val="0"/>
              <w:spacing w:line="240" w:lineRule="auto"/>
              <w:rPr>
                <w:rFonts w:cstheme="minorHAnsi"/>
                <w:b/>
                <w:bCs/>
                <w:color w:val="000000"/>
                <w:szCs w:val="22"/>
                <w:lang w:val="en-GB"/>
              </w:rPr>
            </w:pPr>
            <w:r w:rsidRPr="006C7623">
              <w:rPr>
                <w:rFonts w:eastAsia="MS Mincho"/>
                <w:b/>
                <w:bCs/>
                <w:szCs w:val="22"/>
                <w:lang w:val="en-GB"/>
              </w:rPr>
              <w:t>HIV Status</w:t>
            </w:r>
          </w:p>
        </w:tc>
        <w:tc>
          <w:tcPr>
            <w:tcW w:w="7200" w:type="dxa"/>
          </w:tcPr>
          <w:p w14:paraId="55B1F656" w14:textId="77777777" w:rsidR="00BC3FEF" w:rsidRPr="006C7623" w:rsidRDefault="00BC3FEF" w:rsidP="00BC3FEF">
            <w:pPr>
              <w:autoSpaceDE w:val="0"/>
              <w:autoSpaceDN w:val="0"/>
              <w:adjustRightInd w:val="0"/>
              <w:spacing w:line="240" w:lineRule="auto"/>
              <w:rPr>
                <w:rFonts w:cstheme="minorHAnsi"/>
                <w:color w:val="000000"/>
                <w:szCs w:val="22"/>
                <w:lang w:val="en-GB"/>
              </w:rPr>
            </w:pPr>
            <w:r w:rsidRPr="006C7623">
              <w:rPr>
                <w:rFonts w:eastAsia="MS Mincho" w:cstheme="minorHAnsi"/>
                <w:szCs w:val="22"/>
                <w:lang w:val="en-GB"/>
              </w:rPr>
              <w:t>It refers to reports of HIV-positive, HIV-negative, or HIV-inconclusive</w:t>
            </w:r>
            <w:r w:rsidR="00D84D52" w:rsidRPr="006C7623">
              <w:rPr>
                <w:rFonts w:eastAsia="MS Mincho" w:cstheme="minorHAnsi"/>
                <w:szCs w:val="22"/>
                <w:lang w:val="en-GB"/>
              </w:rPr>
              <w:t xml:space="preserve"> based on test results</w:t>
            </w:r>
          </w:p>
        </w:tc>
      </w:tr>
      <w:tr w:rsidR="00BC3FEF" w:rsidRPr="006C7623" w14:paraId="59C2B93E" w14:textId="77777777" w:rsidTr="00A30E3B">
        <w:trPr>
          <w:trHeight w:val="560"/>
        </w:trPr>
        <w:tc>
          <w:tcPr>
            <w:tcW w:w="2190" w:type="dxa"/>
          </w:tcPr>
          <w:p w14:paraId="7BF7E471" w14:textId="77777777" w:rsidR="00BC3FEF" w:rsidRPr="006C7623" w:rsidRDefault="00BC3FEF" w:rsidP="00BC3FEF">
            <w:pPr>
              <w:autoSpaceDE w:val="0"/>
              <w:autoSpaceDN w:val="0"/>
              <w:adjustRightInd w:val="0"/>
              <w:spacing w:line="240" w:lineRule="auto"/>
              <w:rPr>
                <w:rFonts w:cstheme="minorHAnsi"/>
                <w:b/>
                <w:bCs/>
                <w:color w:val="000000"/>
                <w:szCs w:val="22"/>
                <w:lang w:val="en-GB"/>
              </w:rPr>
            </w:pPr>
            <w:r w:rsidRPr="006C7623">
              <w:rPr>
                <w:rFonts w:eastAsia="MS Mincho"/>
                <w:b/>
                <w:bCs/>
                <w:szCs w:val="22"/>
                <w:lang w:val="en-GB"/>
              </w:rPr>
              <w:t>HIV Testing Services</w:t>
            </w:r>
            <w:r w:rsidR="00D84D52" w:rsidRPr="006C7623">
              <w:rPr>
                <w:rFonts w:eastAsia="MS Mincho"/>
                <w:b/>
                <w:bCs/>
                <w:szCs w:val="22"/>
                <w:lang w:val="en-GB"/>
              </w:rPr>
              <w:t xml:space="preserve"> (HTS)</w:t>
            </w:r>
          </w:p>
        </w:tc>
        <w:tc>
          <w:tcPr>
            <w:tcW w:w="7200" w:type="dxa"/>
          </w:tcPr>
          <w:p w14:paraId="7003B850" w14:textId="77777777" w:rsidR="00BC3FEF" w:rsidRPr="006C7623" w:rsidRDefault="00D84D52" w:rsidP="00BC3FEF">
            <w:pPr>
              <w:autoSpaceDE w:val="0"/>
              <w:autoSpaceDN w:val="0"/>
              <w:adjustRightInd w:val="0"/>
              <w:spacing w:line="240" w:lineRule="auto"/>
              <w:rPr>
                <w:rFonts w:cstheme="minorHAnsi"/>
                <w:color w:val="000000"/>
                <w:szCs w:val="22"/>
                <w:lang w:val="en-GB"/>
              </w:rPr>
            </w:pPr>
            <w:r w:rsidRPr="006C7623">
              <w:rPr>
                <w:rFonts w:eastAsia="MS Mincho"/>
                <w:szCs w:val="22"/>
                <w:lang w:val="en-GB"/>
              </w:rPr>
              <w:t>HTS</w:t>
            </w:r>
            <w:r w:rsidR="00BC3FEF" w:rsidRPr="006C7623">
              <w:rPr>
                <w:rFonts w:eastAsia="MS Mincho"/>
                <w:szCs w:val="22"/>
                <w:lang w:val="en-GB"/>
              </w:rPr>
              <w:t xml:space="preserve"> describe a process initiated by an individual who wants to learn his or her HIV status. All forms of HIV testing and counselling should be voluntary and adhere to the five C’s: consent, confidentiality, counselling, correct test results, and connections to care, treatment, and prevention services. Quality assurance of both testing and counselling is essential in all approaches to HIV testing and counselling.</w:t>
            </w:r>
          </w:p>
        </w:tc>
      </w:tr>
      <w:tr w:rsidR="00BC3FEF" w:rsidRPr="006C7623" w14:paraId="616DC3FC" w14:textId="77777777" w:rsidTr="00A30E3B">
        <w:trPr>
          <w:trHeight w:val="62"/>
        </w:trPr>
        <w:tc>
          <w:tcPr>
            <w:tcW w:w="2190" w:type="dxa"/>
          </w:tcPr>
          <w:p w14:paraId="1E4953D2" w14:textId="77777777" w:rsidR="00BC3FEF" w:rsidRPr="006C7623" w:rsidRDefault="00BC3FEF" w:rsidP="00BC3FEF">
            <w:pPr>
              <w:autoSpaceDE w:val="0"/>
              <w:autoSpaceDN w:val="0"/>
              <w:adjustRightInd w:val="0"/>
              <w:spacing w:line="240" w:lineRule="auto"/>
              <w:rPr>
                <w:rFonts w:cstheme="minorHAnsi"/>
                <w:b/>
                <w:bCs/>
                <w:color w:val="000000"/>
                <w:szCs w:val="22"/>
                <w:lang w:val="en-GB"/>
              </w:rPr>
            </w:pPr>
            <w:r w:rsidRPr="006C7623">
              <w:rPr>
                <w:rFonts w:eastAsia="MS Mincho"/>
                <w:b/>
                <w:bCs/>
                <w:szCs w:val="22"/>
                <w:lang w:val="en-GB"/>
              </w:rPr>
              <w:t>Infant</w:t>
            </w:r>
          </w:p>
        </w:tc>
        <w:tc>
          <w:tcPr>
            <w:tcW w:w="7200" w:type="dxa"/>
          </w:tcPr>
          <w:p w14:paraId="7E216006" w14:textId="77777777" w:rsidR="00BC3FEF" w:rsidRPr="006C7623" w:rsidRDefault="00BC3FEF" w:rsidP="00BC3FEF">
            <w:pPr>
              <w:autoSpaceDE w:val="0"/>
              <w:autoSpaceDN w:val="0"/>
              <w:adjustRightInd w:val="0"/>
              <w:spacing w:line="240" w:lineRule="auto"/>
              <w:rPr>
                <w:rFonts w:cstheme="minorHAnsi"/>
                <w:color w:val="000000"/>
                <w:szCs w:val="22"/>
                <w:lang w:val="en-GB"/>
              </w:rPr>
            </w:pPr>
            <w:r w:rsidRPr="006C7623">
              <w:rPr>
                <w:rFonts w:eastAsia="MS Mincho"/>
                <w:szCs w:val="22"/>
                <w:lang w:val="en-GB"/>
              </w:rPr>
              <w:t>Child younger than 1 year of age, inclusive</w:t>
            </w:r>
          </w:p>
        </w:tc>
      </w:tr>
      <w:tr w:rsidR="00BC3FEF" w:rsidRPr="006C7623" w14:paraId="1FD10EEB" w14:textId="77777777" w:rsidTr="00A30E3B">
        <w:trPr>
          <w:trHeight w:val="62"/>
        </w:trPr>
        <w:tc>
          <w:tcPr>
            <w:tcW w:w="2190" w:type="dxa"/>
          </w:tcPr>
          <w:p w14:paraId="4B04737D" w14:textId="77777777" w:rsidR="00BC3FEF" w:rsidRPr="006C7623" w:rsidRDefault="00D84D52" w:rsidP="00BC3FEF">
            <w:pPr>
              <w:autoSpaceDE w:val="0"/>
              <w:autoSpaceDN w:val="0"/>
              <w:adjustRightInd w:val="0"/>
              <w:spacing w:line="240" w:lineRule="auto"/>
              <w:rPr>
                <w:rFonts w:cstheme="minorHAnsi"/>
                <w:b/>
                <w:bCs/>
                <w:color w:val="000000"/>
                <w:szCs w:val="22"/>
                <w:lang w:val="en-GB"/>
              </w:rPr>
            </w:pPr>
            <w:r w:rsidRPr="006C7623">
              <w:rPr>
                <w:rFonts w:eastAsia="MS Mincho"/>
                <w:b/>
                <w:bCs/>
                <w:szCs w:val="22"/>
                <w:lang w:val="en-GB"/>
              </w:rPr>
              <w:t>Post-exposure prophylaxis (</w:t>
            </w:r>
            <w:r w:rsidR="00BC3FEF" w:rsidRPr="006C7623">
              <w:rPr>
                <w:rFonts w:eastAsia="MS Mincho"/>
                <w:b/>
                <w:bCs/>
                <w:szCs w:val="22"/>
                <w:lang w:val="en-GB"/>
              </w:rPr>
              <w:t>PEP</w:t>
            </w:r>
            <w:r w:rsidRPr="006C7623">
              <w:rPr>
                <w:rFonts w:eastAsia="MS Mincho"/>
                <w:b/>
                <w:bCs/>
                <w:szCs w:val="22"/>
                <w:lang w:val="en-GB"/>
              </w:rPr>
              <w:t>)</w:t>
            </w:r>
          </w:p>
        </w:tc>
        <w:tc>
          <w:tcPr>
            <w:tcW w:w="7200" w:type="dxa"/>
          </w:tcPr>
          <w:p w14:paraId="04CF4D31" w14:textId="77777777" w:rsidR="00BC3FEF" w:rsidRPr="006C7623" w:rsidRDefault="00BC3FEF" w:rsidP="00BC3FEF">
            <w:pPr>
              <w:autoSpaceDE w:val="0"/>
              <w:autoSpaceDN w:val="0"/>
              <w:adjustRightInd w:val="0"/>
              <w:spacing w:line="240" w:lineRule="auto"/>
              <w:rPr>
                <w:rFonts w:cstheme="minorHAnsi"/>
                <w:color w:val="000000"/>
                <w:szCs w:val="22"/>
                <w:lang w:val="en-GB"/>
              </w:rPr>
            </w:pPr>
            <w:r w:rsidRPr="006C7623">
              <w:rPr>
                <w:rFonts w:eastAsia="MS Mincho"/>
                <w:szCs w:val="22"/>
                <w:lang w:val="en-GB"/>
              </w:rPr>
              <w:t>The preventive ARV medical treatment started immediately after exposure to HIV in order to prevent infection</w:t>
            </w:r>
          </w:p>
        </w:tc>
      </w:tr>
      <w:tr w:rsidR="00BC3FEF" w:rsidRPr="006C7623" w14:paraId="6F7345C7" w14:textId="77777777" w:rsidTr="00A30E3B">
        <w:trPr>
          <w:trHeight w:val="560"/>
        </w:trPr>
        <w:tc>
          <w:tcPr>
            <w:tcW w:w="2190" w:type="dxa"/>
          </w:tcPr>
          <w:p w14:paraId="3236171A" w14:textId="77777777" w:rsidR="00BC3FEF" w:rsidRPr="006C7623" w:rsidRDefault="00D84D52" w:rsidP="00BC3FEF">
            <w:pPr>
              <w:autoSpaceDE w:val="0"/>
              <w:autoSpaceDN w:val="0"/>
              <w:adjustRightInd w:val="0"/>
              <w:spacing w:line="240" w:lineRule="auto"/>
              <w:rPr>
                <w:rFonts w:cstheme="minorHAnsi"/>
                <w:b/>
                <w:bCs/>
                <w:color w:val="000000"/>
                <w:szCs w:val="22"/>
                <w:lang w:val="en-GB"/>
              </w:rPr>
            </w:pPr>
            <w:r w:rsidRPr="006C7623">
              <w:rPr>
                <w:rFonts w:eastAsia="MS Mincho"/>
                <w:b/>
                <w:bCs/>
                <w:szCs w:val="22"/>
                <w:lang w:val="en-GB"/>
              </w:rPr>
              <w:t>Pre-exposure prophylaxis (</w:t>
            </w:r>
            <w:r w:rsidR="00BC3FEF" w:rsidRPr="006C7623">
              <w:rPr>
                <w:rFonts w:eastAsia="MS Mincho"/>
                <w:b/>
                <w:bCs/>
                <w:szCs w:val="22"/>
                <w:lang w:val="en-GB"/>
              </w:rPr>
              <w:t>PrEP</w:t>
            </w:r>
            <w:r w:rsidRPr="006C7623">
              <w:rPr>
                <w:rFonts w:eastAsia="MS Mincho"/>
                <w:b/>
                <w:bCs/>
                <w:szCs w:val="22"/>
                <w:lang w:val="en-GB"/>
              </w:rPr>
              <w:t>)</w:t>
            </w:r>
          </w:p>
        </w:tc>
        <w:tc>
          <w:tcPr>
            <w:tcW w:w="7200" w:type="dxa"/>
          </w:tcPr>
          <w:p w14:paraId="60211018" w14:textId="77777777" w:rsidR="00BC3FEF" w:rsidRPr="006C7623" w:rsidRDefault="00BC3FEF" w:rsidP="00BC3FEF">
            <w:pPr>
              <w:autoSpaceDE w:val="0"/>
              <w:autoSpaceDN w:val="0"/>
              <w:adjustRightInd w:val="0"/>
              <w:spacing w:line="240" w:lineRule="auto"/>
              <w:rPr>
                <w:rFonts w:cstheme="minorHAnsi"/>
                <w:color w:val="000000"/>
                <w:szCs w:val="22"/>
                <w:lang w:val="en-GB"/>
              </w:rPr>
            </w:pPr>
            <w:r w:rsidRPr="006C7623">
              <w:rPr>
                <w:rFonts w:eastAsia="MS Mincho"/>
                <w:szCs w:val="22"/>
                <w:lang w:val="en-GB"/>
              </w:rPr>
              <w:t>The use of antiretroviral drugs by HIV-negative people before potential exposure to prevent the acquisition of HIV. Currently, PrEP refers to oral daily PrEP (tenofovir/emtricitabine or tenofovir alone) but may incorporate other formulations over time</w:t>
            </w:r>
            <w:r w:rsidR="00C47266" w:rsidRPr="006C7623">
              <w:rPr>
                <w:rFonts w:eastAsia="MS Mincho"/>
                <w:szCs w:val="22"/>
                <w:lang w:val="en-GB"/>
              </w:rPr>
              <w:t>.</w:t>
            </w:r>
          </w:p>
        </w:tc>
      </w:tr>
      <w:tr w:rsidR="00BC3FEF" w:rsidRPr="006C7623" w14:paraId="2D1E98FC" w14:textId="77777777" w:rsidTr="00A30E3B">
        <w:trPr>
          <w:trHeight w:val="687"/>
        </w:trPr>
        <w:tc>
          <w:tcPr>
            <w:tcW w:w="2190" w:type="dxa"/>
          </w:tcPr>
          <w:p w14:paraId="3448D410" w14:textId="77777777" w:rsidR="00BC3FEF" w:rsidRPr="006C7623" w:rsidRDefault="00BC3FEF" w:rsidP="00BC3FEF">
            <w:pPr>
              <w:autoSpaceDE w:val="0"/>
              <w:autoSpaceDN w:val="0"/>
              <w:adjustRightInd w:val="0"/>
              <w:spacing w:line="240" w:lineRule="auto"/>
              <w:rPr>
                <w:rFonts w:cstheme="minorHAnsi"/>
                <w:b/>
                <w:bCs/>
                <w:color w:val="000000"/>
                <w:szCs w:val="22"/>
                <w:lang w:val="en-GB"/>
              </w:rPr>
            </w:pPr>
            <w:r w:rsidRPr="006C7623">
              <w:rPr>
                <w:rFonts w:eastAsia="MS Mincho"/>
                <w:b/>
                <w:bCs/>
                <w:szCs w:val="22"/>
                <w:lang w:val="en-GB"/>
              </w:rPr>
              <w:t>Use of ARV drugs for HIV prevention</w:t>
            </w:r>
          </w:p>
        </w:tc>
        <w:tc>
          <w:tcPr>
            <w:tcW w:w="7200" w:type="dxa"/>
          </w:tcPr>
          <w:p w14:paraId="68FC2B86" w14:textId="77777777" w:rsidR="00BC3FEF" w:rsidRPr="006C7623" w:rsidRDefault="00BC3FEF" w:rsidP="00BC3FEF">
            <w:pPr>
              <w:autoSpaceDE w:val="0"/>
              <w:autoSpaceDN w:val="0"/>
              <w:adjustRightInd w:val="0"/>
              <w:spacing w:line="240" w:lineRule="auto"/>
              <w:rPr>
                <w:rFonts w:cstheme="minorHAnsi"/>
                <w:color w:val="000000"/>
                <w:szCs w:val="22"/>
                <w:lang w:val="en-GB"/>
              </w:rPr>
            </w:pPr>
            <w:r w:rsidRPr="006C7623">
              <w:rPr>
                <w:rFonts w:eastAsia="MS Mincho"/>
                <w:szCs w:val="22"/>
                <w:lang w:val="en-GB"/>
              </w:rPr>
              <w:t>Refers to the HIV prevention benefits of using ARV drugs. This can include preventing mother-to-child transmission of HIV by treating the mother during pregnancy and breastfeeding, using ARV drugs to reduce the transmission of HIV among serodiscordant couples, using ARV drugs to prevent people from acquiring HIV when they are exposed to HIV (</w:t>
            </w:r>
            <w:r w:rsidR="00C47266" w:rsidRPr="006C7623">
              <w:rPr>
                <w:rFonts w:eastAsia="MS Mincho"/>
                <w:szCs w:val="22"/>
                <w:lang w:val="en-GB"/>
              </w:rPr>
              <w:t xml:space="preserve">PEP and PrEP), </w:t>
            </w:r>
            <w:r w:rsidRPr="006C7623">
              <w:rPr>
                <w:rFonts w:eastAsia="MS Mincho"/>
                <w:szCs w:val="22"/>
                <w:lang w:val="en-GB"/>
              </w:rPr>
              <w:t>and ART for HIV-positive individuals to reduce viral load.</w:t>
            </w:r>
          </w:p>
        </w:tc>
      </w:tr>
    </w:tbl>
    <w:p w14:paraId="09DFC534" w14:textId="77777777" w:rsidR="00A52F33" w:rsidRPr="006C7623" w:rsidRDefault="00A52F33">
      <w:pPr>
        <w:rPr>
          <w:rFonts w:cstheme="minorHAnsi"/>
          <w:lang w:val="en-GB"/>
        </w:rPr>
        <w:sectPr w:rsidR="00A52F33" w:rsidRPr="006C7623" w:rsidSect="00A30E3B">
          <w:pgSz w:w="11906" w:h="16838" w:code="9"/>
          <w:pgMar w:top="1440" w:right="1440" w:bottom="1440" w:left="1440" w:header="720" w:footer="720" w:gutter="0"/>
          <w:pgNumType w:fmt="lowerRoman"/>
          <w:cols w:space="720"/>
          <w:docGrid w:linePitch="360"/>
        </w:sectPr>
      </w:pPr>
    </w:p>
    <w:p w14:paraId="689D2492" w14:textId="77777777" w:rsidR="00AE5EDC" w:rsidRDefault="00AE5EDC" w:rsidP="00935E95">
      <w:pPr>
        <w:pStyle w:val="Heading1"/>
        <w:numPr>
          <w:ilvl w:val="0"/>
          <w:numId w:val="0"/>
        </w:numPr>
        <w:rPr>
          <w:lang w:val="en-GB"/>
        </w:rPr>
        <w:sectPr w:rsidR="00AE5EDC" w:rsidSect="00A30E3B">
          <w:footerReference w:type="default" r:id="rId22"/>
          <w:footnotePr>
            <w:numFmt w:val="chicago"/>
          </w:footnotePr>
          <w:type w:val="continuous"/>
          <w:pgSz w:w="11906" w:h="16838" w:code="9"/>
          <w:pgMar w:top="1440" w:right="1440" w:bottom="1440" w:left="1440" w:header="720" w:footer="720" w:gutter="0"/>
          <w:cols w:space="720"/>
          <w:docGrid w:linePitch="360"/>
        </w:sectPr>
      </w:pPr>
      <w:bookmarkStart w:id="13" w:name="_Toc528572370"/>
    </w:p>
    <w:p w14:paraId="6F90D638" w14:textId="77777777" w:rsidR="00A52F33" w:rsidRPr="006C7623" w:rsidRDefault="00A52F33" w:rsidP="00935E95">
      <w:pPr>
        <w:pStyle w:val="Heading1"/>
        <w:numPr>
          <w:ilvl w:val="0"/>
          <w:numId w:val="0"/>
        </w:numPr>
        <w:rPr>
          <w:lang w:val="en-GB"/>
        </w:rPr>
      </w:pPr>
      <w:bookmarkStart w:id="14" w:name="_Toc2870619"/>
      <w:r w:rsidRPr="006C7623">
        <w:rPr>
          <w:lang w:val="en-GB"/>
        </w:rPr>
        <w:t>Introduction</w:t>
      </w:r>
      <w:bookmarkEnd w:id="13"/>
      <w:bookmarkEnd w:id="14"/>
    </w:p>
    <w:p w14:paraId="227712BD" w14:textId="77777777" w:rsidR="00A52F33" w:rsidRPr="006C7623" w:rsidRDefault="00A52F33" w:rsidP="00A52F33">
      <w:pPr>
        <w:rPr>
          <w:rFonts w:cstheme="minorHAnsi"/>
          <w:lang w:val="en-GB"/>
        </w:rPr>
      </w:pPr>
    </w:p>
    <w:p w14:paraId="4D16A1D2" w14:textId="77777777" w:rsidR="00D16E42" w:rsidRPr="006C7623" w:rsidRDefault="00D16E42" w:rsidP="00102598">
      <w:pPr>
        <w:pStyle w:val="Heading2"/>
        <w:numPr>
          <w:ilvl w:val="0"/>
          <w:numId w:val="0"/>
        </w:numPr>
        <w:rPr>
          <w:lang w:val="en-GB"/>
        </w:rPr>
      </w:pPr>
      <w:bookmarkStart w:id="15" w:name="_Toc2870620"/>
      <w:r w:rsidRPr="006C7623">
        <w:rPr>
          <w:lang w:val="en-GB"/>
        </w:rPr>
        <w:t>Background and context</w:t>
      </w:r>
      <w:bookmarkEnd w:id="15"/>
    </w:p>
    <w:p w14:paraId="784AC1DD" w14:textId="77777777" w:rsidR="00102598" w:rsidRPr="006C7623" w:rsidRDefault="00102598" w:rsidP="00102598">
      <w:pPr>
        <w:rPr>
          <w:szCs w:val="22"/>
          <w:lang w:val="en-GB"/>
        </w:rPr>
      </w:pPr>
    </w:p>
    <w:p w14:paraId="66FC2D8C" w14:textId="77777777" w:rsidR="00102598" w:rsidRPr="006C7623" w:rsidRDefault="00102598" w:rsidP="00102598">
      <w:pPr>
        <w:rPr>
          <w:szCs w:val="22"/>
          <w:lang w:val="en-GB"/>
        </w:rPr>
      </w:pPr>
      <w:r w:rsidRPr="006C7623">
        <w:rPr>
          <w:szCs w:val="22"/>
          <w:lang w:val="en-GB"/>
        </w:rPr>
        <w:t>HIV represents the primary burden of disease in South Africa, with an estimated national prevalence of 12.6% in 2017.</w:t>
      </w:r>
      <w:r w:rsidR="00E96FD0" w:rsidRPr="006C7623">
        <w:rPr>
          <w:szCs w:val="22"/>
          <w:lang w:val="en-GB"/>
        </w:rPr>
        <w:fldChar w:fldCharType="begin"/>
      </w:r>
      <w:r w:rsidR="00F616EE">
        <w:rPr>
          <w:szCs w:val="22"/>
          <w:lang w:val="en-GB"/>
        </w:rPr>
        <w:instrText xml:space="preserve"> ADDIN EN.CITE &lt;EndNote&gt;&lt;Cite&gt;&lt;Year&gt;2017&lt;/Year&gt;&lt;RecNum&gt;78&lt;/RecNum&gt;&lt;DisplayText&gt;&lt;style face="superscript"&gt;1&lt;/style&gt;&lt;/DisplayText&gt;&lt;record&gt;&lt;rec-number&gt;78&lt;/rec-number&gt;&lt;foreign-keys&gt;&lt;key app="EN" db-id="eare2taxlax2sqezt0kv0afm2vr2vt95dwsz" timestamp="1516849901"&gt;78&lt;/key&gt;&lt;/foreign-keys&gt;&lt;ref-type name="Report"&gt;27&lt;/ref-type&gt;&lt;contributors&gt;&lt;/contributors&gt;&lt;titles&gt;&lt;title&gt;Statistics South Africa&lt;/title&gt;&lt;/titles&gt;&lt;dates&gt;&lt;year&gt;2017&lt;/year&gt;&lt;/dates&gt;&lt;urls&gt;&lt;/urls&gt;&lt;/record&gt;&lt;/Cite&gt;&lt;/EndNote&gt;</w:instrText>
      </w:r>
      <w:r w:rsidR="00E96FD0" w:rsidRPr="006C7623">
        <w:rPr>
          <w:szCs w:val="22"/>
          <w:lang w:val="en-GB"/>
        </w:rPr>
        <w:fldChar w:fldCharType="separate"/>
      </w:r>
      <w:r w:rsidR="00F616EE" w:rsidRPr="00F616EE">
        <w:rPr>
          <w:noProof/>
          <w:szCs w:val="22"/>
          <w:vertAlign w:val="superscript"/>
          <w:lang w:val="en-GB"/>
        </w:rPr>
        <w:t>1</w:t>
      </w:r>
      <w:r w:rsidR="00E96FD0" w:rsidRPr="006C7623">
        <w:rPr>
          <w:szCs w:val="22"/>
          <w:lang w:val="en-GB"/>
        </w:rPr>
        <w:fldChar w:fldCharType="end"/>
      </w:r>
      <w:r w:rsidRPr="006C7623">
        <w:rPr>
          <w:szCs w:val="22"/>
          <w:lang w:val="en-GB"/>
        </w:rPr>
        <w:t xml:space="preserve"> The HIV annual incidence among individuals aged 15 to 49 years is estimated at 1.27% and 1.20% among youth aged 15 to 24 years.</w:t>
      </w:r>
      <w:r w:rsidR="00E96FD0" w:rsidRPr="006C7623">
        <w:rPr>
          <w:szCs w:val="22"/>
          <w:lang w:val="en-GB"/>
        </w:rPr>
        <w:fldChar w:fldCharType="begin"/>
      </w:r>
      <w:r w:rsidR="00F616EE">
        <w:rPr>
          <w:szCs w:val="22"/>
          <w:lang w:val="en-GB"/>
        </w:rPr>
        <w:instrText xml:space="preserve"> ADDIN EN.CITE &lt;EndNote&gt;&lt;Cite&gt;&lt;Author&gt;Government of South Africa&lt;/Author&gt;&lt;Year&gt;2017&lt;/Year&gt;&lt;RecNum&gt;38&lt;/RecNum&gt;&lt;DisplayText&gt;&lt;style face="superscript"&gt;2&lt;/style&gt;&lt;/DisplayText&gt;&lt;record&gt;&lt;rec-number&gt;38&lt;/rec-number&gt;&lt;foreign-keys&gt;&lt;key app="EN" db-id="eare2taxlax2sqezt0kv0afm2vr2vt95dwsz" timestamp="1501168054"&gt;38&lt;/key&gt;&lt;/foreign-keys&gt;&lt;ref-type name="Government Document"&gt;46&lt;/ref-type&gt;&lt;contributors&gt;&lt;authors&gt;&lt;author&gt;Government of South Africa,&lt;/author&gt;&lt;/authors&gt;&lt;secondary-authors&gt;&lt;author&gt;National Department of Health,&lt;/author&gt;&lt;/secondary-authors&gt;&lt;/contributors&gt;&lt;titles&gt;&lt;title&gt;National Strategic Plan for HIV, STIs, and TB 2017-2022&lt;/title&gt;&lt;/titles&gt;&lt;dates&gt;&lt;year&gt;2017&lt;/year&gt;&lt;/dates&gt;&lt;urls&gt;&lt;/urls&gt;&lt;/record&gt;&lt;/Cite&gt;&lt;/EndNote&gt;</w:instrText>
      </w:r>
      <w:r w:rsidR="00E96FD0" w:rsidRPr="006C7623">
        <w:rPr>
          <w:szCs w:val="22"/>
          <w:lang w:val="en-GB"/>
        </w:rPr>
        <w:fldChar w:fldCharType="separate"/>
      </w:r>
      <w:r w:rsidR="00F616EE" w:rsidRPr="00F616EE">
        <w:rPr>
          <w:noProof/>
          <w:szCs w:val="22"/>
          <w:vertAlign w:val="superscript"/>
          <w:lang w:val="en-GB"/>
        </w:rPr>
        <w:t>2</w:t>
      </w:r>
      <w:r w:rsidR="00E96FD0" w:rsidRPr="006C7623">
        <w:rPr>
          <w:szCs w:val="22"/>
          <w:lang w:val="en-GB"/>
        </w:rPr>
        <w:fldChar w:fldCharType="end"/>
      </w:r>
      <w:r w:rsidRPr="006C7623">
        <w:rPr>
          <w:szCs w:val="22"/>
          <w:lang w:val="en-GB"/>
        </w:rPr>
        <w:t xml:space="preserve"> South Africa had 3.7 million </w:t>
      </w:r>
      <w:r w:rsidR="00E96FD0" w:rsidRPr="006C7623">
        <w:rPr>
          <w:szCs w:val="22"/>
          <w:lang w:val="en-GB"/>
        </w:rPr>
        <w:t>p</w:t>
      </w:r>
      <w:r w:rsidRPr="006C7623">
        <w:rPr>
          <w:szCs w:val="22"/>
          <w:lang w:val="en-GB"/>
        </w:rPr>
        <w:t xml:space="preserve">eople </w:t>
      </w:r>
      <w:r w:rsidR="00E96FD0" w:rsidRPr="006C7623">
        <w:rPr>
          <w:szCs w:val="22"/>
          <w:lang w:val="en-GB"/>
        </w:rPr>
        <w:t>l</w:t>
      </w:r>
      <w:r w:rsidRPr="006C7623">
        <w:rPr>
          <w:szCs w:val="22"/>
          <w:lang w:val="en-GB"/>
        </w:rPr>
        <w:t xml:space="preserve">iving with HIV (PLHIV) on antiretroviral treatment </w:t>
      </w:r>
      <w:r w:rsidR="00C3501D" w:rsidRPr="006C7623">
        <w:rPr>
          <w:szCs w:val="22"/>
          <w:lang w:val="en-GB"/>
        </w:rPr>
        <w:t xml:space="preserve">(ART) </w:t>
      </w:r>
      <w:r w:rsidRPr="006C7623">
        <w:rPr>
          <w:szCs w:val="22"/>
          <w:lang w:val="en-GB"/>
        </w:rPr>
        <w:t>in the public and private sectors at the end of June 2016, making it the largest treatment programme in the world. This is 50% of the 7 million people currently estimated to be living with HIV in South Africa.</w:t>
      </w:r>
      <w:r w:rsidR="00C3501D" w:rsidRPr="006C7623">
        <w:rPr>
          <w:szCs w:val="22"/>
          <w:lang w:val="en-GB"/>
        </w:rPr>
        <w:fldChar w:fldCharType="begin"/>
      </w:r>
      <w:r w:rsidR="00F616EE">
        <w:rPr>
          <w:szCs w:val="22"/>
          <w:lang w:val="en-GB"/>
        </w:rPr>
        <w:instrText xml:space="preserve"> ADDIN EN.CITE &lt;EndNote&gt;&lt;Cite&gt;&lt;Author&gt;Government of South Africa&lt;/Author&gt;&lt;Year&gt;2017&lt;/Year&gt;&lt;RecNum&gt;38&lt;/RecNum&gt;&lt;DisplayText&gt;&lt;style face="superscript"&gt;2&lt;/style&gt;&lt;/DisplayText&gt;&lt;record&gt;&lt;rec-number&gt;38&lt;/rec-number&gt;&lt;foreign-keys&gt;&lt;key app="EN" db-id="eare2taxlax2sqezt0kv0afm2vr2vt95dwsz" timestamp="1501168054"&gt;38&lt;/key&gt;&lt;/foreign-keys&gt;&lt;ref-type name="Government Document"&gt;46&lt;/ref-type&gt;&lt;contributors&gt;&lt;authors&gt;&lt;author&gt;Government of South Africa,&lt;/author&gt;&lt;/authors&gt;&lt;secondary-authors&gt;&lt;author&gt;National Department of Health,&lt;/author&gt;&lt;/secondary-authors&gt;&lt;/contributors&gt;&lt;titles&gt;&lt;title&gt;National Strategic Plan for HIV, STIs, and TB 2017-2022&lt;/title&gt;&lt;/titles&gt;&lt;dates&gt;&lt;year&gt;2017&lt;/year&gt;&lt;/dates&gt;&lt;urls&gt;&lt;/urls&gt;&lt;/record&gt;&lt;/Cite&gt;&lt;/EndNote&gt;</w:instrText>
      </w:r>
      <w:r w:rsidR="00C3501D" w:rsidRPr="006C7623">
        <w:rPr>
          <w:szCs w:val="22"/>
          <w:lang w:val="en-GB"/>
        </w:rPr>
        <w:fldChar w:fldCharType="separate"/>
      </w:r>
      <w:r w:rsidR="00F616EE" w:rsidRPr="00F616EE">
        <w:rPr>
          <w:noProof/>
          <w:szCs w:val="22"/>
          <w:vertAlign w:val="superscript"/>
          <w:lang w:val="en-GB"/>
        </w:rPr>
        <w:t>2</w:t>
      </w:r>
      <w:r w:rsidR="00C3501D" w:rsidRPr="006C7623">
        <w:rPr>
          <w:szCs w:val="22"/>
          <w:lang w:val="en-GB"/>
        </w:rPr>
        <w:fldChar w:fldCharType="end"/>
      </w:r>
    </w:p>
    <w:p w14:paraId="736C5435" w14:textId="77777777" w:rsidR="00102598" w:rsidRPr="006C7623" w:rsidRDefault="00102598" w:rsidP="00102598">
      <w:pPr>
        <w:rPr>
          <w:szCs w:val="22"/>
          <w:lang w:val="en-GB"/>
        </w:rPr>
      </w:pPr>
    </w:p>
    <w:p w14:paraId="1DE77B3A" w14:textId="77777777" w:rsidR="00102598" w:rsidRPr="006C7623" w:rsidRDefault="00102598" w:rsidP="00102598">
      <w:pPr>
        <w:rPr>
          <w:szCs w:val="22"/>
          <w:lang w:val="en-GB" w:eastAsia="en-GB"/>
        </w:rPr>
      </w:pPr>
      <w:r w:rsidRPr="006C7623">
        <w:rPr>
          <w:szCs w:val="22"/>
          <w:lang w:val="en-GB"/>
        </w:rPr>
        <w:t xml:space="preserve">Hepatitis B virus (HBV) is also an important public health issue in South Africa. The introduction of the HBV vaccine into the country in 1995 has </w:t>
      </w:r>
      <w:r w:rsidR="00C3501D" w:rsidRPr="006C7623">
        <w:rPr>
          <w:szCs w:val="22"/>
          <w:lang w:val="en-GB"/>
        </w:rPr>
        <w:t xml:space="preserve">had </w:t>
      </w:r>
      <w:r w:rsidRPr="006C7623">
        <w:rPr>
          <w:szCs w:val="22"/>
          <w:lang w:val="en-GB"/>
        </w:rPr>
        <w:t xml:space="preserve">demonstrated benefit, but the </w:t>
      </w:r>
      <w:r w:rsidRPr="006C7623">
        <w:rPr>
          <w:rFonts w:eastAsiaTheme="minorHAnsi"/>
          <w:szCs w:val="22"/>
          <w:lang w:val="en-GB"/>
        </w:rPr>
        <w:t>exposure to, and prevalence of chronic Hepatitis B surface antigen (HBsAg) positivity remain unacceptably high.</w:t>
      </w:r>
      <w:r w:rsidRPr="006C7623">
        <w:rPr>
          <w:szCs w:val="22"/>
          <w:lang w:val="en-GB"/>
        </w:rPr>
        <w:t xml:space="preserve"> There is currently no nationally representative HBV prevalence survey, but </w:t>
      </w:r>
      <w:r w:rsidRPr="006C7623">
        <w:rPr>
          <w:szCs w:val="22"/>
          <w:lang w:val="en-GB" w:eastAsia="en-GB"/>
        </w:rPr>
        <w:t>a systematic review based on observational studies performed in the general population amongst blood donors, healthcare providers, and pregnant women between 1965 and 2013, reported that South Africa had an estimated 6.56% HBsAg seroprevalence</w:t>
      </w:r>
      <w:r w:rsidRPr="006C7623">
        <w:rPr>
          <w:color w:val="000000" w:themeColor="text1"/>
          <w:szCs w:val="22"/>
          <w:lang w:val="en-GB" w:eastAsia="en-GB"/>
        </w:rPr>
        <w:t>.</w:t>
      </w:r>
      <w:r w:rsidR="00C3501D" w:rsidRPr="006C7623">
        <w:rPr>
          <w:color w:val="000000" w:themeColor="text1"/>
          <w:szCs w:val="22"/>
          <w:lang w:val="en-GB" w:eastAsia="en-GB"/>
        </w:rPr>
        <w:fldChar w:fldCharType="begin">
          <w:fldData xml:space="preserve">PEVuZE5vdGU+PENpdGU+PEF1dGhvcj5TY2h3ZWl0emVyPC9BdXRob3I+PFllYXI+MjAxNTwvWWVh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</w:fldData>
        </w:fldChar>
      </w:r>
      <w:r w:rsidR="00F616EE">
        <w:rPr>
          <w:color w:val="000000" w:themeColor="text1"/>
          <w:szCs w:val="22"/>
          <w:lang w:val="en-GB" w:eastAsia="en-GB"/>
        </w:rPr>
        <w:instrText xml:space="preserve"> ADDIN EN.CITE </w:instrText>
      </w:r>
      <w:r w:rsidR="00F616EE">
        <w:rPr>
          <w:color w:val="000000" w:themeColor="text1"/>
          <w:szCs w:val="22"/>
          <w:lang w:val="en-GB" w:eastAsia="en-GB"/>
        </w:rPr>
        <w:fldChar w:fldCharType="begin">
          <w:fldData xml:space="preserve">PEVuZE5vdGU+PENpdGU+PEF1dGhvcj5TY2h3ZWl0emVyPC9BdXRob3I+PFllYXI+MjAxNTwvWWVh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</w:fldData>
        </w:fldChar>
      </w:r>
      <w:r w:rsidR="00F616EE">
        <w:rPr>
          <w:color w:val="000000" w:themeColor="text1"/>
          <w:szCs w:val="22"/>
          <w:lang w:val="en-GB" w:eastAsia="en-GB"/>
        </w:rPr>
        <w:instrText xml:space="preserve"> ADDIN EN.CITE.DATA </w:instrText>
      </w:r>
      <w:r w:rsidR="00F616EE">
        <w:rPr>
          <w:color w:val="000000" w:themeColor="text1"/>
          <w:szCs w:val="22"/>
          <w:lang w:val="en-GB" w:eastAsia="en-GB"/>
        </w:rPr>
      </w:r>
      <w:r w:rsidR="00F616EE">
        <w:rPr>
          <w:color w:val="000000" w:themeColor="text1"/>
          <w:szCs w:val="22"/>
          <w:lang w:val="en-GB" w:eastAsia="en-GB"/>
        </w:rPr>
        <w:fldChar w:fldCharType="end"/>
      </w:r>
      <w:r w:rsidR="00C3501D" w:rsidRPr="006C7623">
        <w:rPr>
          <w:color w:val="000000" w:themeColor="text1"/>
          <w:szCs w:val="22"/>
          <w:lang w:val="en-GB" w:eastAsia="en-GB"/>
        </w:rPr>
      </w:r>
      <w:r w:rsidR="00C3501D" w:rsidRPr="006C7623">
        <w:rPr>
          <w:color w:val="000000" w:themeColor="text1"/>
          <w:szCs w:val="22"/>
          <w:lang w:val="en-GB" w:eastAsia="en-GB"/>
        </w:rPr>
        <w:fldChar w:fldCharType="separate"/>
      </w:r>
      <w:r w:rsidR="00F616EE" w:rsidRPr="00F616EE">
        <w:rPr>
          <w:noProof/>
          <w:color w:val="000000" w:themeColor="text1"/>
          <w:szCs w:val="22"/>
          <w:vertAlign w:val="superscript"/>
          <w:lang w:val="en-GB" w:eastAsia="en-GB"/>
        </w:rPr>
        <w:t>3</w:t>
      </w:r>
      <w:r w:rsidR="00C3501D" w:rsidRPr="006C7623">
        <w:rPr>
          <w:color w:val="000000" w:themeColor="text1"/>
          <w:szCs w:val="22"/>
          <w:lang w:val="en-GB" w:eastAsia="en-GB"/>
        </w:rPr>
        <w:fldChar w:fldCharType="end"/>
      </w:r>
      <w:r w:rsidR="00C3501D" w:rsidRPr="006C7623">
        <w:rPr>
          <w:szCs w:val="22"/>
          <w:lang w:val="en-GB" w:eastAsia="en-GB"/>
        </w:rPr>
        <w:t xml:space="preserve"> </w:t>
      </w:r>
      <w:r w:rsidRPr="006C7623">
        <w:rPr>
          <w:szCs w:val="22"/>
          <w:lang w:val="en-GB" w:eastAsia="en-GB"/>
        </w:rPr>
        <w:t xml:space="preserve">The high prevalence of these diseases in South Africa is cause for concern as many populations are at a high risk of acquiring HIV and/or HBV following exposure to blood or other bodily fluids. </w:t>
      </w:r>
    </w:p>
    <w:p w14:paraId="546F3137" w14:textId="77777777" w:rsidR="00102598" w:rsidRPr="006C7623" w:rsidRDefault="00102598" w:rsidP="00102598">
      <w:pPr>
        <w:rPr>
          <w:szCs w:val="22"/>
          <w:lang w:val="en-GB" w:eastAsia="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2EFD9" w:themeFill="accent6" w:themeFillTint="33"/>
        <w:tblLook w:val="04A0" w:firstRow="1" w:lastRow="0" w:firstColumn="1" w:lastColumn="0" w:noHBand="0" w:noVBand="1"/>
      </w:tblPr>
      <w:tblGrid>
        <w:gridCol w:w="9016"/>
      </w:tblGrid>
      <w:tr w:rsidR="00C3501D" w:rsidRPr="006C7623" w14:paraId="08D90E81" w14:textId="77777777" w:rsidTr="00C3501D">
        <w:tc>
          <w:tcPr>
            <w:tcW w:w="9016" w:type="dxa"/>
            <w:shd w:val="clear" w:color="auto" w:fill="E2EFD9" w:themeFill="accent6" w:themeFillTint="33"/>
          </w:tcPr>
          <w:p w14:paraId="48C00051" w14:textId="77777777" w:rsidR="00C3501D" w:rsidRPr="006C7623" w:rsidRDefault="00C3501D" w:rsidP="00D16E42">
            <w:pPr>
              <w:rPr>
                <w:rFonts w:cstheme="minorHAnsi"/>
                <w:sz w:val="20"/>
                <w:szCs w:val="20"/>
                <w:lang w:val="en-GB"/>
              </w:rPr>
            </w:pPr>
            <w:r w:rsidRPr="006C7623">
              <w:rPr>
                <w:sz w:val="20"/>
                <w:szCs w:val="20"/>
                <w:lang w:val="en-GB" w:eastAsia="en-GB"/>
              </w:rPr>
              <w:t>In 2014, the World Health Organization (WHO) issued a supplement to the 2013 consolidated guidelines on the use of antiretroviral drugs for treating and preventing HIV infection with updated recommendations for post-exposure prophylaxis (PEP) regimens and prescribing practices.</w:t>
            </w:r>
            <w:r w:rsidRPr="006C7623">
              <w:rPr>
                <w:sz w:val="20"/>
                <w:szCs w:val="20"/>
                <w:lang w:val="en-GB" w:eastAsia="en-GB"/>
              </w:rPr>
              <w:fldChar w:fldCharType="begin"/>
            </w:r>
            <w:r w:rsidR="00F616EE">
              <w:rPr>
                <w:sz w:val="20"/>
                <w:szCs w:val="20"/>
                <w:lang w:val="en-GB" w:eastAsia="en-GB"/>
              </w:rPr>
              <w:instrText xml:space="preserve"> ADDIN EN.CITE &lt;EndNote&gt;&lt;Cite&gt;&lt;Author&gt;World Health Organization&lt;/Author&gt;&lt;Year&gt;2014&lt;/Year&gt;&lt;RecNum&gt;180&lt;/RecNum&gt;&lt;DisplayText&gt;&lt;style face="superscript"&gt;4&lt;/style&gt;&lt;/DisplayText&gt;&lt;record&gt;&lt;rec-number&gt;180&lt;/rec-number&gt;&lt;foreign-keys&gt;&lt;key app="EN" db-id="eare2taxlax2sqezt0kv0afm2vr2vt95dwsz" timestamp="1541564300"&gt;180&lt;/key&gt;&lt;/foreign-keys&gt;&lt;ref-type name="Report"&gt;27&lt;/ref-type&gt;&lt;contributors&gt;&lt;authors&gt;&lt;author&gt;World Health Organization,&lt;/author&gt;&lt;/authors&gt;&lt;/contributors&gt;&lt;titles&gt;&lt;title&gt;Guidelines on post-exposure prophylaxis for HIV and the use of co-trimoxazole prophylaxis for HIV-related infections among adults, adolescents and children: recommendations for a public health approach: December 2014 supplement to the 2013 consolidated guidelines on the use of antiretroviral drugs for treating and preventing HIV infection.&lt;/title&gt;&lt;/titles&gt;&lt;dates&gt;&lt;year&gt;2014&lt;/year&gt;&lt;/dates&gt;&lt;pub-location&gt;Geneva&lt;/pub-location&gt;&lt;urls&gt;&lt;/urls&gt;&lt;/record&gt;&lt;/Cite&gt;&lt;/EndNote&gt;</w:instrText>
            </w:r>
            <w:r w:rsidRPr="006C7623">
              <w:rPr>
                <w:sz w:val="20"/>
                <w:szCs w:val="20"/>
                <w:lang w:val="en-GB" w:eastAsia="en-GB"/>
              </w:rPr>
              <w:fldChar w:fldCharType="separate"/>
            </w:r>
            <w:r w:rsidR="00F616EE" w:rsidRPr="00F616EE">
              <w:rPr>
                <w:noProof/>
                <w:sz w:val="20"/>
                <w:szCs w:val="20"/>
                <w:vertAlign w:val="superscript"/>
                <w:lang w:val="en-GB" w:eastAsia="en-GB"/>
              </w:rPr>
              <w:t>4</w:t>
            </w:r>
            <w:r w:rsidRPr="006C7623">
              <w:rPr>
                <w:sz w:val="20"/>
                <w:szCs w:val="20"/>
                <w:lang w:val="en-GB" w:eastAsia="en-GB"/>
              </w:rPr>
              <w:fldChar w:fldCharType="end"/>
            </w:r>
          </w:p>
        </w:tc>
      </w:tr>
    </w:tbl>
    <w:p w14:paraId="0A0E0DA2" w14:textId="77777777" w:rsidR="00D16E42" w:rsidRPr="006C7623" w:rsidRDefault="00D16E42" w:rsidP="00D16E42">
      <w:pPr>
        <w:rPr>
          <w:rFonts w:cstheme="minorHAnsi"/>
          <w:lang w:val="en-GB"/>
        </w:rPr>
      </w:pPr>
    </w:p>
    <w:p w14:paraId="582DBE1E" w14:textId="77777777" w:rsidR="00D16E42" w:rsidRPr="006C7623" w:rsidRDefault="00102598" w:rsidP="00102598">
      <w:pPr>
        <w:pStyle w:val="Heading2"/>
        <w:numPr>
          <w:ilvl w:val="0"/>
          <w:numId w:val="0"/>
        </w:numPr>
        <w:rPr>
          <w:lang w:val="en-GB"/>
        </w:rPr>
      </w:pPr>
      <w:bookmarkStart w:id="16" w:name="_Toc2870621"/>
      <w:r w:rsidRPr="006C7623">
        <w:rPr>
          <w:lang w:val="en-GB"/>
        </w:rPr>
        <w:t>Purpose of the guidelines</w:t>
      </w:r>
      <w:bookmarkEnd w:id="16"/>
    </w:p>
    <w:p w14:paraId="6DE35C90" w14:textId="77777777" w:rsidR="00D16E42" w:rsidRPr="006C7623" w:rsidRDefault="00D16E42" w:rsidP="00D16E42">
      <w:pPr>
        <w:rPr>
          <w:rFonts w:cstheme="minorHAnsi"/>
          <w:b/>
          <w:lang w:val="en-GB"/>
        </w:rPr>
      </w:pPr>
    </w:p>
    <w:p w14:paraId="4662EE15" w14:textId="77777777" w:rsidR="00102598" w:rsidRPr="006C7623" w:rsidRDefault="00102598" w:rsidP="00C95C31">
      <w:pPr>
        <w:rPr>
          <w:lang w:val="en-GB"/>
        </w:rPr>
      </w:pPr>
      <w:bookmarkStart w:id="17" w:name="_Toc523943827"/>
      <w:bookmarkStart w:id="18" w:name="_Toc523943828"/>
      <w:bookmarkStart w:id="19" w:name="_Toc523943829"/>
      <w:bookmarkStart w:id="20" w:name="_Toc523943831"/>
      <w:bookmarkStart w:id="21" w:name="_Toc523943834"/>
      <w:bookmarkStart w:id="22" w:name="_Toc523943836"/>
      <w:bookmarkStart w:id="23" w:name="_Toc523943838"/>
      <w:bookmarkStart w:id="24" w:name="_Toc523943839"/>
      <w:bookmarkStart w:id="25" w:name="_Toc523943840"/>
      <w:bookmarkStart w:id="26" w:name="_Toc523943841"/>
      <w:bookmarkEnd w:id="17"/>
      <w:bookmarkEnd w:id="18"/>
      <w:bookmarkEnd w:id="19"/>
      <w:bookmarkEnd w:id="20"/>
      <w:bookmarkEnd w:id="21"/>
      <w:bookmarkEnd w:id="22"/>
      <w:bookmarkEnd w:id="23"/>
      <w:bookmarkEnd w:id="24"/>
      <w:bookmarkEnd w:id="25"/>
      <w:r w:rsidRPr="006C7623">
        <w:rPr>
          <w:lang w:val="en-GB"/>
        </w:rPr>
        <w:t xml:space="preserve">The purpose of this guideline is to ensure that healthcare providers at all levels of care in South Africa are following the most up to date recommendations for post-exposure prophylaxis for HIV and HBV, following either occupational or non-occupational exposure to blood or bodily fluids. Additionally, recommendations for </w:t>
      </w:r>
      <w:r w:rsidR="00C95C31" w:rsidRPr="006C7623">
        <w:rPr>
          <w:lang w:val="en-GB"/>
        </w:rPr>
        <w:t>PEP</w:t>
      </w:r>
      <w:r w:rsidRPr="006C7623">
        <w:rPr>
          <w:lang w:val="en-GB"/>
        </w:rPr>
        <w:t xml:space="preserve"> for sexually transmitted infections (STIs), tetanus, and the prevention of unwanted pregnancies is also provided.  </w:t>
      </w:r>
    </w:p>
    <w:p w14:paraId="5C547983" w14:textId="77777777" w:rsidR="00102598" w:rsidRPr="006C7623" w:rsidRDefault="00102598" w:rsidP="00C95C31">
      <w:pPr>
        <w:rPr>
          <w:lang w:val="en-GB"/>
        </w:rPr>
      </w:pPr>
    </w:p>
    <w:p w14:paraId="2FC68749" w14:textId="77777777" w:rsidR="00102598" w:rsidRPr="006C7623" w:rsidRDefault="00102598" w:rsidP="00C95C31">
      <w:pPr>
        <w:rPr>
          <w:bCs/>
          <w:lang w:val="en-GB"/>
        </w:rPr>
      </w:pPr>
      <w:r w:rsidRPr="006C7623">
        <w:rPr>
          <w:lang w:val="en-GB"/>
        </w:rPr>
        <w:t>This guideline aligns with the WHO PEP guidelines (2014) and the Southern African HIV Clinicians Society guidelines (2015), promoting simplification and adherence support to individuals receiving PEP.</w:t>
      </w:r>
    </w:p>
    <w:p w14:paraId="6E40B630" w14:textId="77777777" w:rsidR="00102598" w:rsidRPr="006C7623" w:rsidRDefault="00102598" w:rsidP="00102598">
      <w:pPr>
        <w:rPr>
          <w:szCs w:val="22"/>
          <w:lang w:val="en-GB"/>
        </w:rPr>
      </w:pPr>
    </w:p>
    <w:p w14:paraId="439A31E5" w14:textId="77777777" w:rsidR="00102598" w:rsidRPr="006C7623" w:rsidRDefault="00102598" w:rsidP="00102598">
      <w:pPr>
        <w:rPr>
          <w:szCs w:val="22"/>
          <w:lang w:val="en-GB"/>
        </w:rPr>
      </w:pPr>
      <w:r w:rsidRPr="006C7623">
        <w:rPr>
          <w:szCs w:val="22"/>
          <w:lang w:val="en-GB"/>
        </w:rPr>
        <w:t>This guideline is designed to be used in conjunction with:</w:t>
      </w:r>
    </w:p>
    <w:p w14:paraId="0D78EBBF" w14:textId="77777777" w:rsidR="00102598" w:rsidRPr="006C7623" w:rsidRDefault="00102598" w:rsidP="003B6375">
      <w:pPr>
        <w:pStyle w:val="ListParagraph"/>
        <w:numPr>
          <w:ilvl w:val="0"/>
          <w:numId w:val="2"/>
        </w:numPr>
        <w:spacing w:after="160" w:line="259" w:lineRule="auto"/>
        <w:jc w:val="both"/>
        <w:rPr>
          <w:szCs w:val="22"/>
          <w:lang w:val="en-GB"/>
        </w:rPr>
      </w:pPr>
      <w:r w:rsidRPr="006C7623">
        <w:rPr>
          <w:szCs w:val="22"/>
          <w:lang w:val="en-GB"/>
        </w:rPr>
        <w:t>The Patients' Rights Charter</w:t>
      </w:r>
    </w:p>
    <w:p w14:paraId="72F8B1C9" w14:textId="77777777" w:rsidR="00102598" w:rsidRPr="006C7623" w:rsidRDefault="00102598" w:rsidP="003B6375">
      <w:pPr>
        <w:pStyle w:val="ListParagraph"/>
        <w:numPr>
          <w:ilvl w:val="0"/>
          <w:numId w:val="2"/>
        </w:numPr>
        <w:spacing w:after="160" w:line="259" w:lineRule="auto"/>
        <w:jc w:val="both"/>
        <w:rPr>
          <w:szCs w:val="22"/>
          <w:lang w:val="en-GB"/>
        </w:rPr>
      </w:pPr>
      <w:r w:rsidRPr="006C7623">
        <w:rPr>
          <w:szCs w:val="22"/>
          <w:lang w:val="en-GB"/>
        </w:rPr>
        <w:t>National Management Guidelines for Sexual Assault Care (2003)</w:t>
      </w:r>
    </w:p>
    <w:p w14:paraId="49C95D16" w14:textId="77777777" w:rsidR="00102598" w:rsidRPr="006C7623" w:rsidRDefault="00102598" w:rsidP="003B6375">
      <w:pPr>
        <w:pStyle w:val="ListParagraph"/>
        <w:numPr>
          <w:ilvl w:val="0"/>
          <w:numId w:val="2"/>
        </w:numPr>
        <w:spacing w:after="160" w:line="259" w:lineRule="auto"/>
        <w:jc w:val="both"/>
        <w:rPr>
          <w:szCs w:val="22"/>
          <w:lang w:val="en-GB"/>
        </w:rPr>
      </w:pPr>
      <w:r w:rsidRPr="006C7623">
        <w:rPr>
          <w:szCs w:val="22"/>
          <w:lang w:val="en-GB"/>
        </w:rPr>
        <w:t>National Health Act (No. 61 of 2003)</w:t>
      </w:r>
    </w:p>
    <w:p w14:paraId="4D04F294" w14:textId="77777777" w:rsidR="00102598" w:rsidRPr="006C7623" w:rsidRDefault="00102598" w:rsidP="003B6375">
      <w:pPr>
        <w:pStyle w:val="ListParagraph"/>
        <w:numPr>
          <w:ilvl w:val="0"/>
          <w:numId w:val="2"/>
        </w:numPr>
        <w:spacing w:after="160" w:line="259" w:lineRule="auto"/>
        <w:jc w:val="both"/>
        <w:rPr>
          <w:szCs w:val="22"/>
          <w:lang w:val="en-GB"/>
        </w:rPr>
      </w:pPr>
      <w:r w:rsidRPr="006C7623">
        <w:rPr>
          <w:szCs w:val="22"/>
          <w:lang w:val="en-GB"/>
        </w:rPr>
        <w:t>Termination of Pregnancy Amendment Act (No. 38 OF 2004)</w:t>
      </w:r>
    </w:p>
    <w:p w14:paraId="51DAEC95" w14:textId="77777777" w:rsidR="00102598" w:rsidRPr="006C7623" w:rsidRDefault="00102598" w:rsidP="003B6375">
      <w:pPr>
        <w:pStyle w:val="ListParagraph"/>
        <w:numPr>
          <w:ilvl w:val="0"/>
          <w:numId w:val="2"/>
        </w:numPr>
        <w:spacing w:after="160" w:line="259" w:lineRule="auto"/>
        <w:jc w:val="both"/>
        <w:rPr>
          <w:szCs w:val="22"/>
          <w:lang w:val="en-GB"/>
        </w:rPr>
      </w:pPr>
      <w:r w:rsidRPr="006C7623">
        <w:rPr>
          <w:szCs w:val="22"/>
          <w:lang w:val="en-GB"/>
        </w:rPr>
        <w:t>Children’s Act 2005 (No. 38 of 2005)</w:t>
      </w:r>
    </w:p>
    <w:p w14:paraId="56B301A5" w14:textId="77777777" w:rsidR="00102598" w:rsidRPr="006C7623" w:rsidRDefault="00102598" w:rsidP="003B6375">
      <w:pPr>
        <w:pStyle w:val="ListParagraph"/>
        <w:numPr>
          <w:ilvl w:val="0"/>
          <w:numId w:val="2"/>
        </w:numPr>
        <w:spacing w:after="160" w:line="259" w:lineRule="auto"/>
        <w:jc w:val="both"/>
        <w:rPr>
          <w:szCs w:val="22"/>
          <w:lang w:val="en-GB"/>
        </w:rPr>
      </w:pPr>
      <w:r w:rsidRPr="006C7623">
        <w:rPr>
          <w:szCs w:val="22"/>
          <w:lang w:val="en-GB"/>
        </w:rPr>
        <w:t>Department of Health’s National Sexual Assault Policy (2005)</w:t>
      </w:r>
    </w:p>
    <w:p w14:paraId="2C52F7E6" w14:textId="77777777" w:rsidR="00102598" w:rsidRPr="006C7623" w:rsidRDefault="00102598" w:rsidP="003B6375">
      <w:pPr>
        <w:pStyle w:val="ListParagraph"/>
        <w:numPr>
          <w:ilvl w:val="0"/>
          <w:numId w:val="2"/>
        </w:numPr>
        <w:spacing w:after="160" w:line="259" w:lineRule="auto"/>
        <w:jc w:val="both"/>
        <w:rPr>
          <w:szCs w:val="22"/>
          <w:lang w:val="en-GB"/>
        </w:rPr>
      </w:pPr>
      <w:r w:rsidRPr="006C7623">
        <w:rPr>
          <w:szCs w:val="22"/>
          <w:lang w:val="en-GB"/>
        </w:rPr>
        <w:t>National Department of Health Directives and Instructions on conducting a Forensic Examination on Survivors of Sexual Offence Cases (2012)</w:t>
      </w:r>
    </w:p>
    <w:p w14:paraId="05FD0E0C" w14:textId="77777777" w:rsidR="00102598" w:rsidRPr="006C7623" w:rsidRDefault="00102598" w:rsidP="003B6375">
      <w:pPr>
        <w:pStyle w:val="ListParagraph"/>
        <w:numPr>
          <w:ilvl w:val="0"/>
          <w:numId w:val="2"/>
        </w:numPr>
        <w:spacing w:after="160" w:line="259" w:lineRule="auto"/>
        <w:jc w:val="both"/>
        <w:rPr>
          <w:szCs w:val="22"/>
          <w:lang w:val="en-GB"/>
        </w:rPr>
      </w:pPr>
      <w:r w:rsidRPr="006C7623">
        <w:rPr>
          <w:szCs w:val="22"/>
          <w:lang w:val="en-GB"/>
        </w:rPr>
        <w:t>National Contraception Clinical Guidelines: A companion to the National Contraception and Fertility Planning (2012)</w:t>
      </w:r>
    </w:p>
    <w:p w14:paraId="58108D84" w14:textId="77777777" w:rsidR="00102598" w:rsidRPr="006C7623" w:rsidRDefault="00102598" w:rsidP="003B6375">
      <w:pPr>
        <w:pStyle w:val="ListParagraph"/>
        <w:numPr>
          <w:ilvl w:val="0"/>
          <w:numId w:val="2"/>
        </w:numPr>
        <w:spacing w:after="160" w:line="259" w:lineRule="auto"/>
        <w:jc w:val="both"/>
        <w:rPr>
          <w:szCs w:val="22"/>
          <w:lang w:val="en-GB"/>
        </w:rPr>
      </w:pPr>
      <w:r w:rsidRPr="006C7623">
        <w:rPr>
          <w:szCs w:val="22"/>
          <w:lang w:val="en-GB"/>
        </w:rPr>
        <w:t>National HIV Testing Services Policy (2016)</w:t>
      </w:r>
    </w:p>
    <w:p w14:paraId="0E11F2C6" w14:textId="77777777" w:rsidR="00102598" w:rsidRPr="006C7623" w:rsidRDefault="00102598" w:rsidP="003B6375">
      <w:pPr>
        <w:pStyle w:val="ListParagraph"/>
        <w:numPr>
          <w:ilvl w:val="0"/>
          <w:numId w:val="2"/>
        </w:numPr>
        <w:spacing w:after="160" w:line="259" w:lineRule="auto"/>
        <w:jc w:val="both"/>
        <w:rPr>
          <w:szCs w:val="22"/>
          <w:lang w:val="en-GB"/>
        </w:rPr>
      </w:pPr>
      <w:r w:rsidRPr="006C7623">
        <w:rPr>
          <w:szCs w:val="22"/>
          <w:lang w:val="en-GB"/>
        </w:rPr>
        <w:t>Guidelines for Expanding Combination Prevention and Treatment Options: Oral Pre-Exposure Prophylaxis (PrEP) and Test and Treat (T&amp;T) (2016)</w:t>
      </w:r>
    </w:p>
    <w:p w14:paraId="619B4608" w14:textId="77777777" w:rsidR="00102598" w:rsidRPr="006C7623" w:rsidRDefault="00102598" w:rsidP="003B6375">
      <w:pPr>
        <w:pStyle w:val="ListParagraph"/>
        <w:numPr>
          <w:ilvl w:val="0"/>
          <w:numId w:val="2"/>
        </w:numPr>
        <w:spacing w:after="160" w:line="259" w:lineRule="auto"/>
        <w:jc w:val="both"/>
        <w:rPr>
          <w:szCs w:val="22"/>
          <w:lang w:val="en-GB"/>
        </w:rPr>
      </w:pPr>
      <w:r w:rsidRPr="006C7623">
        <w:rPr>
          <w:szCs w:val="22"/>
          <w:lang w:val="en-GB"/>
        </w:rPr>
        <w:t>The South African National Sex Worker HIV Plan 2016 – 2019</w:t>
      </w:r>
    </w:p>
    <w:p w14:paraId="1CDA9246" w14:textId="77777777" w:rsidR="00102598" w:rsidRPr="006C7623" w:rsidRDefault="00102598" w:rsidP="003B6375">
      <w:pPr>
        <w:pStyle w:val="ListParagraph"/>
        <w:numPr>
          <w:ilvl w:val="0"/>
          <w:numId w:val="2"/>
        </w:numPr>
        <w:spacing w:line="259" w:lineRule="auto"/>
        <w:jc w:val="both"/>
        <w:rPr>
          <w:szCs w:val="22"/>
          <w:lang w:val="en-GB"/>
        </w:rPr>
      </w:pPr>
      <w:r w:rsidRPr="006C7623">
        <w:rPr>
          <w:szCs w:val="22"/>
          <w:lang w:val="en-GB"/>
        </w:rPr>
        <w:t>National Comprehensive STI Clinical Management Guidelines (2017)</w:t>
      </w:r>
    </w:p>
    <w:p w14:paraId="082A5A74" w14:textId="77777777" w:rsidR="00102598" w:rsidRPr="006C7623" w:rsidRDefault="00102598" w:rsidP="003B6375">
      <w:pPr>
        <w:pStyle w:val="ListParagraph"/>
        <w:numPr>
          <w:ilvl w:val="0"/>
          <w:numId w:val="2"/>
        </w:numPr>
        <w:spacing w:line="259" w:lineRule="auto"/>
        <w:jc w:val="both"/>
        <w:rPr>
          <w:szCs w:val="22"/>
          <w:lang w:val="en-GB"/>
        </w:rPr>
      </w:pPr>
      <w:r w:rsidRPr="006C7623">
        <w:rPr>
          <w:szCs w:val="22"/>
          <w:lang w:val="en-GB"/>
        </w:rPr>
        <w:t>And all other relevant legislation</w:t>
      </w:r>
    </w:p>
    <w:p w14:paraId="5BDCD181" w14:textId="77777777" w:rsidR="00102598" w:rsidRPr="006C7623" w:rsidRDefault="00102598" w:rsidP="00102598">
      <w:pPr>
        <w:pStyle w:val="Heading2"/>
        <w:numPr>
          <w:ilvl w:val="0"/>
          <w:numId w:val="0"/>
        </w:numPr>
        <w:rPr>
          <w:lang w:val="en-GB"/>
        </w:rPr>
      </w:pPr>
      <w:bookmarkStart w:id="27" w:name="_Toc525288906"/>
    </w:p>
    <w:p w14:paraId="415E3900" w14:textId="77777777" w:rsidR="00102598" w:rsidRPr="006C7623" w:rsidRDefault="00102598" w:rsidP="00102598">
      <w:pPr>
        <w:pStyle w:val="Heading2"/>
        <w:numPr>
          <w:ilvl w:val="0"/>
          <w:numId w:val="0"/>
        </w:numPr>
        <w:rPr>
          <w:lang w:val="en-GB"/>
        </w:rPr>
      </w:pPr>
      <w:bookmarkStart w:id="28" w:name="_Toc2870622"/>
      <w:r w:rsidRPr="006C7623">
        <w:rPr>
          <w:lang w:val="en-GB"/>
        </w:rPr>
        <w:t xml:space="preserve">WHO </w:t>
      </w:r>
      <w:r w:rsidR="00C66C15" w:rsidRPr="006C7623">
        <w:rPr>
          <w:lang w:val="en-GB"/>
        </w:rPr>
        <w:t>n</w:t>
      </w:r>
      <w:r w:rsidRPr="006C7623">
        <w:rPr>
          <w:lang w:val="en-GB"/>
        </w:rPr>
        <w:t xml:space="preserve">ew </w:t>
      </w:r>
      <w:r w:rsidR="00C66C15" w:rsidRPr="006C7623">
        <w:rPr>
          <w:lang w:val="en-GB"/>
        </w:rPr>
        <w:t>r</w:t>
      </w:r>
      <w:r w:rsidRPr="006C7623">
        <w:rPr>
          <w:lang w:val="en-GB"/>
        </w:rPr>
        <w:t>ecommendations</w:t>
      </w:r>
      <w:bookmarkEnd w:id="27"/>
      <w:bookmarkEnd w:id="28"/>
    </w:p>
    <w:p w14:paraId="56BD877F" w14:textId="77777777" w:rsidR="00102598" w:rsidRPr="006C7623" w:rsidRDefault="00102598" w:rsidP="00102598">
      <w:pPr>
        <w:rPr>
          <w:lang w:val="en-GB" w:eastAsia="en-GB"/>
        </w:rPr>
      </w:pPr>
    </w:p>
    <w:p w14:paraId="4003EC74" w14:textId="77777777" w:rsidR="00102598" w:rsidRPr="006C7623" w:rsidRDefault="00102598" w:rsidP="00102598">
      <w:pPr>
        <w:rPr>
          <w:lang w:val="en-GB" w:eastAsia="en-GB"/>
        </w:rPr>
      </w:pPr>
      <w:r w:rsidRPr="006C7623">
        <w:rPr>
          <w:lang w:val="en-GB" w:eastAsia="en-GB"/>
        </w:rPr>
        <w:t>The WHO guidelines provides evidence-informed recommendations on providing PEP for all populations (adults, adolescents</w:t>
      </w:r>
      <w:r w:rsidR="00C95C31" w:rsidRPr="006C7623">
        <w:rPr>
          <w:lang w:val="en-GB" w:eastAsia="en-GB"/>
        </w:rPr>
        <w:t>,</w:t>
      </w:r>
      <w:r w:rsidRPr="006C7623">
        <w:rPr>
          <w:lang w:val="en-GB" w:eastAsia="en-GB"/>
        </w:rPr>
        <w:t xml:space="preserve"> and children), for all potential types of exposure (occupational and non-occupational) in all settings. Including: </w:t>
      </w:r>
    </w:p>
    <w:p w14:paraId="7192E565" w14:textId="77777777" w:rsidR="00102598" w:rsidRPr="006C7623" w:rsidRDefault="00102598" w:rsidP="003B6375">
      <w:pPr>
        <w:pStyle w:val="ListParagraph"/>
        <w:numPr>
          <w:ilvl w:val="0"/>
          <w:numId w:val="3"/>
        </w:numPr>
        <w:spacing w:after="160" w:line="259" w:lineRule="auto"/>
        <w:jc w:val="both"/>
        <w:rPr>
          <w:szCs w:val="22"/>
          <w:lang w:val="en-GB" w:eastAsia="en-GB"/>
        </w:rPr>
      </w:pPr>
      <w:r w:rsidRPr="006C7623">
        <w:rPr>
          <w:szCs w:val="22"/>
          <w:lang w:val="en-GB" w:eastAsia="en-GB"/>
        </w:rPr>
        <w:t>Preferred drug choices for adults and adolescents</w:t>
      </w:r>
    </w:p>
    <w:p w14:paraId="2B7749EE" w14:textId="77777777" w:rsidR="00102598" w:rsidRPr="006C7623" w:rsidRDefault="00102598" w:rsidP="003B6375">
      <w:pPr>
        <w:pStyle w:val="ListParagraph"/>
        <w:numPr>
          <w:ilvl w:val="0"/>
          <w:numId w:val="3"/>
        </w:numPr>
        <w:spacing w:after="160" w:line="259" w:lineRule="auto"/>
        <w:jc w:val="both"/>
        <w:rPr>
          <w:szCs w:val="22"/>
          <w:lang w:val="en-GB" w:eastAsia="en-GB"/>
        </w:rPr>
      </w:pPr>
      <w:r w:rsidRPr="006C7623">
        <w:rPr>
          <w:szCs w:val="22"/>
          <w:lang w:val="en-GB" w:eastAsia="en-GB"/>
        </w:rPr>
        <w:t>Preferred drug choices for children ≤10 years</w:t>
      </w:r>
    </w:p>
    <w:p w14:paraId="1A5BFB37" w14:textId="77777777" w:rsidR="00102598" w:rsidRPr="006C7623" w:rsidRDefault="00102598" w:rsidP="003B6375">
      <w:pPr>
        <w:pStyle w:val="ListParagraph"/>
        <w:numPr>
          <w:ilvl w:val="0"/>
          <w:numId w:val="3"/>
        </w:numPr>
        <w:spacing w:after="160" w:line="259" w:lineRule="auto"/>
        <w:jc w:val="both"/>
        <w:rPr>
          <w:szCs w:val="22"/>
          <w:lang w:val="en-GB" w:eastAsia="en-GB"/>
        </w:rPr>
      </w:pPr>
      <w:r w:rsidRPr="006C7623">
        <w:rPr>
          <w:szCs w:val="22"/>
          <w:lang w:val="en-GB" w:eastAsia="en-GB"/>
        </w:rPr>
        <w:t>Prescription methods and adherence support</w:t>
      </w:r>
    </w:p>
    <w:p w14:paraId="55C138F5" w14:textId="77777777" w:rsidR="00C95C31" w:rsidRPr="006C7623" w:rsidRDefault="00C95C31" w:rsidP="00C95C31">
      <w:pPr>
        <w:rPr>
          <w:lang w:val="en-GB" w:eastAsia="en-GB"/>
        </w:rPr>
      </w:pPr>
    </w:p>
    <w:p w14:paraId="70B2EFE2" w14:textId="77777777" w:rsidR="00C95C31" w:rsidRPr="006C7623" w:rsidRDefault="00C95C31" w:rsidP="00C95C31">
      <w:pPr>
        <w:pStyle w:val="Caption"/>
        <w:keepNext/>
        <w:rPr>
          <w:lang w:val="en-GB"/>
        </w:rPr>
      </w:pPr>
      <w:bookmarkStart w:id="29" w:name="_Toc2935539"/>
      <w:r w:rsidRPr="006C7623">
        <w:rPr>
          <w:lang w:val="en-GB"/>
        </w:rPr>
        <w:t xml:space="preserve">Table </w:t>
      </w:r>
      <w:r w:rsidRPr="006C7623">
        <w:rPr>
          <w:lang w:val="en-GB"/>
        </w:rPr>
        <w:fldChar w:fldCharType="begin"/>
      </w:r>
      <w:r w:rsidRPr="006C7623">
        <w:rPr>
          <w:lang w:val="en-GB"/>
        </w:rPr>
        <w:instrText xml:space="preserve"> SEQ Table \* ARABIC </w:instrText>
      </w:r>
      <w:r w:rsidRPr="006C7623">
        <w:rPr>
          <w:lang w:val="en-GB"/>
        </w:rPr>
        <w:fldChar w:fldCharType="separate"/>
      </w:r>
      <w:r w:rsidR="00B839F1" w:rsidRPr="006C7623">
        <w:rPr>
          <w:noProof/>
          <w:lang w:val="en-GB"/>
        </w:rPr>
        <w:t>1</w:t>
      </w:r>
      <w:r w:rsidRPr="006C7623">
        <w:rPr>
          <w:lang w:val="en-GB"/>
        </w:rPr>
        <w:fldChar w:fldCharType="end"/>
      </w:r>
      <w:r w:rsidRPr="006C7623">
        <w:rPr>
          <w:lang w:val="en-GB"/>
        </w:rPr>
        <w:t xml:space="preserve">. Summary of guidelines on </w:t>
      </w:r>
      <w:r w:rsidR="00C2013F" w:rsidRPr="006C7623">
        <w:rPr>
          <w:lang w:val="en-GB"/>
        </w:rPr>
        <w:t>PEP</w:t>
      </w:r>
      <w:r w:rsidRPr="006C7623">
        <w:rPr>
          <w:lang w:val="en-GB"/>
        </w:rPr>
        <w:t xml:space="preserve"> for HIV in adults, adolescents, and children</w:t>
      </w:r>
      <w:bookmarkEnd w:id="29"/>
    </w:p>
    <w:tbl>
      <w:tblPr>
        <w:tblStyle w:val="GridTable4-Accent31"/>
        <w:tblW w:w="0" w:type="auto"/>
        <w:tblLook w:val="0420" w:firstRow="1" w:lastRow="0" w:firstColumn="0" w:lastColumn="0" w:noHBand="0" w:noVBand="1"/>
      </w:tblPr>
      <w:tblGrid>
        <w:gridCol w:w="2069"/>
        <w:gridCol w:w="3473"/>
        <w:gridCol w:w="3474"/>
      </w:tblGrid>
      <w:tr w:rsidR="00C95C31" w:rsidRPr="006C7623" w14:paraId="542263BA" w14:textId="77777777" w:rsidTr="00C95C31">
        <w:trPr>
          <w:cnfStyle w:val="100000000000" w:firstRow="1" w:lastRow="0" w:firstColumn="0" w:lastColumn="0" w:oddVBand="0" w:evenVBand="0" w:oddHBand="0" w:evenHBand="0" w:firstRowFirstColumn="0" w:firstRowLastColumn="0" w:lastRowFirstColumn="0" w:lastRowLastColumn="0"/>
        </w:trPr>
        <w:tc>
          <w:tcPr>
            <w:tcW w:w="2069" w:type="dxa"/>
          </w:tcPr>
          <w:p w14:paraId="1BA9ABFD" w14:textId="77777777" w:rsidR="00C95C31" w:rsidRPr="006C7623" w:rsidRDefault="00C95C31" w:rsidP="00C95C31">
            <w:pPr>
              <w:jc w:val="center"/>
              <w:rPr>
                <w:sz w:val="20"/>
                <w:szCs w:val="20"/>
                <w:lang w:val="en-GB"/>
              </w:rPr>
            </w:pPr>
            <w:r w:rsidRPr="006C7623">
              <w:rPr>
                <w:sz w:val="20"/>
                <w:szCs w:val="20"/>
                <w:lang w:val="en-GB"/>
              </w:rPr>
              <w:t>Guideline</w:t>
            </w:r>
          </w:p>
        </w:tc>
        <w:tc>
          <w:tcPr>
            <w:tcW w:w="3473" w:type="dxa"/>
          </w:tcPr>
          <w:p w14:paraId="5737B830" w14:textId="77777777" w:rsidR="00C95C31" w:rsidRPr="006C7623" w:rsidRDefault="00C95C31" w:rsidP="00C95C31">
            <w:pPr>
              <w:jc w:val="center"/>
              <w:rPr>
                <w:sz w:val="20"/>
                <w:szCs w:val="20"/>
                <w:lang w:val="en-GB"/>
              </w:rPr>
            </w:pPr>
            <w:r w:rsidRPr="006C7623">
              <w:rPr>
                <w:sz w:val="20"/>
                <w:szCs w:val="20"/>
                <w:lang w:val="en-GB"/>
              </w:rPr>
              <w:t>WHO Recommendation (2014)</w:t>
            </w:r>
          </w:p>
        </w:tc>
        <w:tc>
          <w:tcPr>
            <w:tcW w:w="3474" w:type="dxa"/>
          </w:tcPr>
          <w:p w14:paraId="0FA1FAE2" w14:textId="77777777" w:rsidR="00C95C31" w:rsidRPr="006C7623" w:rsidRDefault="00C95C31" w:rsidP="00C95C31">
            <w:pPr>
              <w:jc w:val="center"/>
              <w:rPr>
                <w:sz w:val="20"/>
                <w:szCs w:val="20"/>
                <w:lang w:val="en-GB"/>
              </w:rPr>
            </w:pPr>
            <w:r w:rsidRPr="006C7623">
              <w:rPr>
                <w:sz w:val="20"/>
                <w:szCs w:val="20"/>
                <w:lang w:val="en-GB"/>
              </w:rPr>
              <w:t>SAHIVCS Recommendation (2015)</w:t>
            </w:r>
          </w:p>
        </w:tc>
      </w:tr>
      <w:tr w:rsidR="00C95C31" w:rsidRPr="006C7623" w14:paraId="5039D543" w14:textId="77777777" w:rsidTr="00C95C31">
        <w:trPr>
          <w:cnfStyle w:val="000000100000" w:firstRow="0" w:lastRow="0" w:firstColumn="0" w:lastColumn="0" w:oddVBand="0" w:evenVBand="0" w:oddHBand="1" w:evenHBand="0" w:firstRowFirstColumn="0" w:firstRowLastColumn="0" w:lastRowFirstColumn="0" w:lastRowLastColumn="0"/>
        </w:trPr>
        <w:tc>
          <w:tcPr>
            <w:tcW w:w="2069" w:type="dxa"/>
          </w:tcPr>
          <w:p w14:paraId="4658B62E" w14:textId="77777777" w:rsidR="00C95C31" w:rsidRPr="006C7623" w:rsidRDefault="00C95C31" w:rsidP="00357FF3">
            <w:pPr>
              <w:rPr>
                <w:sz w:val="20"/>
                <w:szCs w:val="20"/>
                <w:lang w:val="en-GB"/>
              </w:rPr>
            </w:pPr>
            <w:r w:rsidRPr="006C7623">
              <w:rPr>
                <w:sz w:val="20"/>
                <w:szCs w:val="20"/>
                <w:lang w:val="en-GB"/>
              </w:rPr>
              <w:t>Number of ARV drugs</w:t>
            </w:r>
          </w:p>
        </w:tc>
        <w:tc>
          <w:tcPr>
            <w:tcW w:w="3473" w:type="dxa"/>
          </w:tcPr>
          <w:p w14:paraId="5451D3DB" w14:textId="77777777" w:rsidR="00C95C31" w:rsidRPr="006C7623" w:rsidRDefault="00C95C31" w:rsidP="003B6375">
            <w:pPr>
              <w:pStyle w:val="ListParagraph"/>
              <w:numPr>
                <w:ilvl w:val="0"/>
                <w:numId w:val="4"/>
              </w:numPr>
              <w:spacing w:after="160" w:line="259" w:lineRule="auto"/>
              <w:rPr>
                <w:sz w:val="20"/>
                <w:szCs w:val="20"/>
                <w:lang w:val="en-GB"/>
              </w:rPr>
            </w:pPr>
            <w:r w:rsidRPr="006C7623">
              <w:rPr>
                <w:sz w:val="20"/>
                <w:szCs w:val="20"/>
                <w:lang w:val="en-GB"/>
              </w:rPr>
              <w:t>A regiment for post-exposure prophylaxis for HIV with two ART drugs is effective, but three drugs are preferred</w:t>
            </w:r>
          </w:p>
        </w:tc>
        <w:tc>
          <w:tcPr>
            <w:tcW w:w="3474" w:type="dxa"/>
          </w:tcPr>
          <w:p w14:paraId="62396DE5" w14:textId="77777777" w:rsidR="00C95C31" w:rsidRPr="006C7623" w:rsidRDefault="00C95C31" w:rsidP="003B6375">
            <w:pPr>
              <w:pStyle w:val="ListParagraph"/>
              <w:numPr>
                <w:ilvl w:val="0"/>
                <w:numId w:val="4"/>
              </w:numPr>
              <w:spacing w:after="160" w:line="259" w:lineRule="auto"/>
              <w:rPr>
                <w:sz w:val="20"/>
                <w:szCs w:val="20"/>
                <w:lang w:val="en-GB"/>
              </w:rPr>
            </w:pPr>
            <w:r w:rsidRPr="006C7623">
              <w:rPr>
                <w:sz w:val="20"/>
                <w:szCs w:val="20"/>
                <w:lang w:val="en-GB"/>
              </w:rPr>
              <w:t xml:space="preserve">HIV PEP regimens should contain three drugs </w:t>
            </w:r>
          </w:p>
        </w:tc>
      </w:tr>
      <w:tr w:rsidR="00C95C31" w:rsidRPr="006C7623" w14:paraId="329241E6" w14:textId="77777777" w:rsidTr="00C95C31">
        <w:tc>
          <w:tcPr>
            <w:tcW w:w="2069" w:type="dxa"/>
          </w:tcPr>
          <w:p w14:paraId="55B75AD5" w14:textId="77777777" w:rsidR="00C95C31" w:rsidRPr="006C7623" w:rsidRDefault="00C95C31" w:rsidP="00357FF3">
            <w:pPr>
              <w:pStyle w:val="Pa10"/>
              <w:spacing w:line="240" w:lineRule="auto"/>
              <w:rPr>
                <w:rFonts w:asciiTheme="minorHAnsi" w:hAnsiTheme="minorHAnsi" w:cstheme="minorHAnsi"/>
                <w:color w:val="221E1F"/>
                <w:sz w:val="20"/>
                <w:szCs w:val="20"/>
                <w:lang w:val="en-GB"/>
              </w:rPr>
            </w:pPr>
            <w:r w:rsidRPr="006C7623">
              <w:rPr>
                <w:rFonts w:asciiTheme="minorHAnsi" w:hAnsiTheme="minorHAnsi" w:cstheme="minorHAnsi"/>
                <w:color w:val="221E1F"/>
                <w:sz w:val="20"/>
                <w:szCs w:val="20"/>
                <w:lang w:val="en-GB"/>
              </w:rPr>
              <w:t xml:space="preserve">Preferred PEP regimen for adults and adolescents </w:t>
            </w:r>
          </w:p>
        </w:tc>
        <w:tc>
          <w:tcPr>
            <w:tcW w:w="3473" w:type="dxa"/>
          </w:tcPr>
          <w:p w14:paraId="76248201" w14:textId="77777777" w:rsidR="00C95C31" w:rsidRPr="006C7623" w:rsidRDefault="00C95C31" w:rsidP="003B6375">
            <w:pPr>
              <w:pStyle w:val="Pa10"/>
              <w:numPr>
                <w:ilvl w:val="0"/>
                <w:numId w:val="4"/>
              </w:numPr>
              <w:spacing w:line="240" w:lineRule="auto"/>
              <w:rPr>
                <w:rFonts w:asciiTheme="minorHAnsi" w:hAnsiTheme="minorHAnsi" w:cstheme="minorHAnsi"/>
                <w:color w:val="221E1F"/>
                <w:sz w:val="20"/>
                <w:szCs w:val="20"/>
                <w:lang w:val="en-GB"/>
              </w:rPr>
            </w:pPr>
            <w:r w:rsidRPr="006C7623">
              <w:rPr>
                <w:rFonts w:asciiTheme="minorHAnsi" w:hAnsiTheme="minorHAnsi" w:cstheme="minorHAnsi"/>
                <w:color w:val="221E1F"/>
                <w:sz w:val="20"/>
                <w:szCs w:val="20"/>
                <w:lang w:val="en-GB"/>
              </w:rPr>
              <w:t>TDF + 3TC (or FTC) is recommended as the preferred backbone regimen for HIV PEP among adults and adolescents.</w:t>
            </w:r>
          </w:p>
          <w:p w14:paraId="719C5E64" w14:textId="77777777" w:rsidR="00C95C31" w:rsidRPr="006C7623" w:rsidRDefault="00C95C31" w:rsidP="003B6375">
            <w:pPr>
              <w:pStyle w:val="Pa10"/>
              <w:numPr>
                <w:ilvl w:val="0"/>
                <w:numId w:val="4"/>
              </w:numPr>
              <w:spacing w:line="240" w:lineRule="auto"/>
              <w:rPr>
                <w:rFonts w:asciiTheme="minorHAnsi" w:hAnsiTheme="minorHAnsi" w:cstheme="minorHAnsi"/>
                <w:color w:val="221E1F"/>
                <w:sz w:val="20"/>
                <w:szCs w:val="20"/>
                <w:lang w:val="en-GB"/>
              </w:rPr>
            </w:pPr>
            <w:r w:rsidRPr="006C7623">
              <w:rPr>
                <w:rFonts w:asciiTheme="minorHAnsi" w:hAnsiTheme="minorHAnsi" w:cstheme="minorHAnsi"/>
                <w:color w:val="221E1F"/>
                <w:sz w:val="20"/>
                <w:szCs w:val="20"/>
                <w:lang w:val="en-GB"/>
              </w:rPr>
              <w:t>LPV/r or ATV/r is recommended as the preferred third drug for HIV PEP among adults and adolescents.</w:t>
            </w:r>
          </w:p>
          <w:p w14:paraId="16DE1040" w14:textId="77777777" w:rsidR="00C95C31" w:rsidRPr="006C7623" w:rsidRDefault="00C95C31" w:rsidP="003B6375">
            <w:pPr>
              <w:pStyle w:val="Pa10"/>
              <w:numPr>
                <w:ilvl w:val="0"/>
                <w:numId w:val="4"/>
              </w:numPr>
              <w:spacing w:line="240" w:lineRule="auto"/>
              <w:rPr>
                <w:rFonts w:asciiTheme="minorHAnsi" w:hAnsiTheme="minorHAnsi" w:cstheme="minorHAnsi"/>
                <w:color w:val="221E1F"/>
                <w:sz w:val="20"/>
                <w:szCs w:val="20"/>
                <w:lang w:val="en-GB"/>
              </w:rPr>
            </w:pPr>
            <w:r w:rsidRPr="006C7623">
              <w:rPr>
                <w:rFonts w:asciiTheme="minorHAnsi" w:hAnsiTheme="minorHAnsi" w:cstheme="minorHAnsi"/>
                <w:color w:val="221E1F"/>
                <w:sz w:val="20"/>
                <w:szCs w:val="20"/>
                <w:lang w:val="en-GB"/>
              </w:rPr>
              <w:t>Where available, RAL, DRV/r or EFV can be considered as alternative options.</w:t>
            </w:r>
          </w:p>
        </w:tc>
        <w:tc>
          <w:tcPr>
            <w:tcW w:w="3474" w:type="dxa"/>
          </w:tcPr>
          <w:p w14:paraId="60222CB5" w14:textId="77777777" w:rsidR="00C95C31" w:rsidRPr="006C7623" w:rsidRDefault="00C95C31" w:rsidP="003B6375">
            <w:pPr>
              <w:pStyle w:val="Pa10"/>
              <w:numPr>
                <w:ilvl w:val="0"/>
                <w:numId w:val="4"/>
              </w:numPr>
              <w:spacing w:line="240" w:lineRule="auto"/>
              <w:rPr>
                <w:rFonts w:asciiTheme="minorHAnsi" w:hAnsiTheme="minorHAnsi" w:cstheme="minorHAnsi"/>
                <w:color w:val="221E1F"/>
                <w:sz w:val="20"/>
                <w:szCs w:val="20"/>
                <w:lang w:val="en-GB"/>
              </w:rPr>
            </w:pPr>
            <w:r w:rsidRPr="006C7623">
              <w:rPr>
                <w:rFonts w:asciiTheme="minorHAnsi" w:hAnsiTheme="minorHAnsi" w:cstheme="minorHAnsi"/>
                <w:color w:val="221E1F"/>
                <w:sz w:val="20"/>
                <w:szCs w:val="20"/>
                <w:lang w:val="en-GB"/>
              </w:rPr>
              <w:t xml:space="preserve">TDF + 3TC/FTC (preferably as fixed-dose combination) is recommended as preferred PEP backbone </w:t>
            </w:r>
          </w:p>
          <w:p w14:paraId="1A1A0435" w14:textId="77777777" w:rsidR="00C95C31" w:rsidRPr="006C7623" w:rsidRDefault="00C95C31" w:rsidP="003B6375">
            <w:pPr>
              <w:pStyle w:val="Pa10"/>
              <w:numPr>
                <w:ilvl w:val="0"/>
                <w:numId w:val="4"/>
              </w:numPr>
              <w:spacing w:line="240" w:lineRule="auto"/>
              <w:rPr>
                <w:rFonts w:asciiTheme="minorHAnsi" w:hAnsiTheme="minorHAnsi" w:cstheme="minorHAnsi"/>
                <w:color w:val="221E1F"/>
                <w:sz w:val="20"/>
                <w:szCs w:val="20"/>
                <w:lang w:val="en-GB"/>
              </w:rPr>
            </w:pPr>
            <w:r w:rsidRPr="006C7623">
              <w:rPr>
                <w:rFonts w:asciiTheme="minorHAnsi" w:hAnsiTheme="minorHAnsi" w:cstheme="minorHAnsi"/>
                <w:color w:val="221E1F"/>
                <w:sz w:val="20"/>
                <w:szCs w:val="20"/>
                <w:lang w:val="en-GB"/>
              </w:rPr>
              <w:t xml:space="preserve">RAL is recommended as preferred third drug for PEP (except in pregnant women, where ATV/r is the recommended third drug) </w:t>
            </w:r>
          </w:p>
          <w:p w14:paraId="732020AB" w14:textId="77777777" w:rsidR="00C95C31" w:rsidRPr="006C7623" w:rsidRDefault="00C95C31" w:rsidP="003B6375">
            <w:pPr>
              <w:pStyle w:val="Pa10"/>
              <w:numPr>
                <w:ilvl w:val="0"/>
                <w:numId w:val="4"/>
              </w:numPr>
              <w:spacing w:line="240" w:lineRule="auto"/>
              <w:rPr>
                <w:rFonts w:asciiTheme="minorHAnsi" w:hAnsiTheme="minorHAnsi" w:cstheme="minorHAnsi"/>
                <w:color w:val="221E1F"/>
                <w:sz w:val="20"/>
                <w:szCs w:val="20"/>
                <w:lang w:val="en-GB"/>
              </w:rPr>
            </w:pPr>
            <w:r w:rsidRPr="006C7623">
              <w:rPr>
                <w:rFonts w:asciiTheme="minorHAnsi" w:hAnsiTheme="minorHAnsi" w:cstheme="minorHAnsi"/>
                <w:color w:val="221E1F"/>
                <w:sz w:val="20"/>
                <w:szCs w:val="20"/>
                <w:lang w:val="en-GB"/>
              </w:rPr>
              <w:t xml:space="preserve">Alternative third drugs include ATV/r, LPV/r, DRV/r or EFV </w:t>
            </w:r>
          </w:p>
        </w:tc>
      </w:tr>
      <w:tr w:rsidR="00C95C31" w:rsidRPr="006C7623" w14:paraId="78AF4351" w14:textId="77777777" w:rsidTr="00C95C31">
        <w:trPr>
          <w:cnfStyle w:val="000000100000" w:firstRow="0" w:lastRow="0" w:firstColumn="0" w:lastColumn="0" w:oddVBand="0" w:evenVBand="0" w:oddHBand="1" w:evenHBand="0" w:firstRowFirstColumn="0" w:firstRowLastColumn="0" w:lastRowFirstColumn="0" w:lastRowLastColumn="0"/>
        </w:trPr>
        <w:tc>
          <w:tcPr>
            <w:tcW w:w="2069" w:type="dxa"/>
          </w:tcPr>
          <w:p w14:paraId="2FF6DF1C" w14:textId="77777777" w:rsidR="00C95C31" w:rsidRPr="006C7623" w:rsidRDefault="00C95C31" w:rsidP="00357FF3">
            <w:pPr>
              <w:pStyle w:val="Default"/>
              <w:rPr>
                <w:rFonts w:asciiTheme="minorHAnsi" w:hAnsiTheme="minorHAnsi" w:cstheme="minorHAnsi"/>
                <w:color w:val="221E1F"/>
                <w:sz w:val="20"/>
                <w:szCs w:val="20"/>
              </w:rPr>
            </w:pPr>
            <w:r w:rsidRPr="006C7623">
              <w:rPr>
                <w:rFonts w:asciiTheme="minorHAnsi" w:hAnsiTheme="minorHAnsi" w:cstheme="minorHAnsi"/>
                <w:color w:val="221E1F"/>
                <w:sz w:val="20"/>
                <w:szCs w:val="20"/>
              </w:rPr>
              <w:t>WHO: Preferred PEP regiment for children ≤ 10 years old</w:t>
            </w:r>
          </w:p>
          <w:p w14:paraId="2CDA04BF" w14:textId="77777777" w:rsidR="00C95C31" w:rsidRPr="006C7623" w:rsidRDefault="00C95C31" w:rsidP="00357FF3">
            <w:pPr>
              <w:pStyle w:val="Default"/>
              <w:rPr>
                <w:rFonts w:asciiTheme="minorHAnsi" w:hAnsiTheme="minorHAnsi" w:cstheme="minorHAnsi"/>
                <w:color w:val="221E1F"/>
                <w:sz w:val="20"/>
                <w:szCs w:val="20"/>
              </w:rPr>
            </w:pPr>
          </w:p>
          <w:p w14:paraId="42F4E97B" w14:textId="77777777" w:rsidR="00C95C31" w:rsidRPr="006C7623" w:rsidRDefault="00C95C31" w:rsidP="00357FF3">
            <w:pPr>
              <w:pStyle w:val="Default"/>
              <w:rPr>
                <w:rFonts w:asciiTheme="minorHAnsi" w:hAnsiTheme="minorHAnsi" w:cstheme="minorHAnsi"/>
                <w:color w:val="221E1F"/>
                <w:sz w:val="20"/>
                <w:szCs w:val="20"/>
              </w:rPr>
            </w:pPr>
          </w:p>
          <w:p w14:paraId="48ADE235" w14:textId="77777777" w:rsidR="00C95C31" w:rsidRPr="006C7623" w:rsidRDefault="00C95C31" w:rsidP="00357FF3">
            <w:pPr>
              <w:pStyle w:val="Default"/>
              <w:rPr>
                <w:rFonts w:asciiTheme="minorHAnsi" w:hAnsiTheme="minorHAnsi" w:cstheme="minorHAnsi"/>
                <w:sz w:val="20"/>
                <w:szCs w:val="20"/>
              </w:rPr>
            </w:pPr>
            <w:r w:rsidRPr="006C7623">
              <w:rPr>
                <w:rFonts w:asciiTheme="minorHAnsi" w:hAnsiTheme="minorHAnsi" w:cstheme="minorHAnsi"/>
                <w:color w:val="221E1F"/>
                <w:sz w:val="20"/>
                <w:szCs w:val="20"/>
              </w:rPr>
              <w:t>SAHIVCS: Preferred PEP regimen for children ≤ 35kg or unable to swallow tablets</w:t>
            </w:r>
          </w:p>
          <w:p w14:paraId="51CBF2E1" w14:textId="77777777" w:rsidR="00C95C31" w:rsidRPr="006C7623" w:rsidRDefault="00C95C31" w:rsidP="00357FF3">
            <w:pPr>
              <w:pStyle w:val="Default"/>
              <w:rPr>
                <w:rFonts w:asciiTheme="minorHAnsi" w:hAnsiTheme="minorHAnsi" w:cstheme="minorHAnsi"/>
                <w:color w:val="221E1F"/>
                <w:sz w:val="20"/>
                <w:szCs w:val="20"/>
              </w:rPr>
            </w:pPr>
          </w:p>
          <w:p w14:paraId="18318399" w14:textId="77777777" w:rsidR="00C95C31" w:rsidRPr="006C7623" w:rsidRDefault="00C95C31" w:rsidP="00357FF3">
            <w:pPr>
              <w:rPr>
                <w:sz w:val="20"/>
                <w:szCs w:val="20"/>
                <w:lang w:val="en-GB"/>
              </w:rPr>
            </w:pPr>
          </w:p>
        </w:tc>
        <w:tc>
          <w:tcPr>
            <w:tcW w:w="3473" w:type="dxa"/>
          </w:tcPr>
          <w:p w14:paraId="3E92409A" w14:textId="77777777" w:rsidR="00C95C31" w:rsidRPr="006C7623" w:rsidRDefault="00C95C31" w:rsidP="003B6375">
            <w:pPr>
              <w:pStyle w:val="Pa10"/>
              <w:numPr>
                <w:ilvl w:val="0"/>
                <w:numId w:val="4"/>
              </w:numPr>
              <w:spacing w:line="240" w:lineRule="auto"/>
              <w:rPr>
                <w:rFonts w:asciiTheme="minorHAnsi" w:hAnsiTheme="minorHAnsi" w:cstheme="minorHAnsi"/>
                <w:color w:val="221E1F"/>
                <w:sz w:val="20"/>
                <w:szCs w:val="20"/>
                <w:lang w:val="en-GB"/>
              </w:rPr>
            </w:pPr>
            <w:r w:rsidRPr="006C7623">
              <w:rPr>
                <w:rFonts w:asciiTheme="minorHAnsi" w:hAnsiTheme="minorHAnsi" w:cstheme="minorHAnsi"/>
                <w:color w:val="221E1F"/>
                <w:sz w:val="20"/>
                <w:szCs w:val="20"/>
                <w:lang w:val="en-GB"/>
              </w:rPr>
              <w:t>AZT + 3TC is recommended as the preferred backbone regimen for HIV PEP among children 10 years and younger.</w:t>
            </w:r>
          </w:p>
          <w:p w14:paraId="0BC51A62" w14:textId="77777777" w:rsidR="00C95C31" w:rsidRPr="006C7623" w:rsidRDefault="00C95C31" w:rsidP="003B6375">
            <w:pPr>
              <w:pStyle w:val="Pa10"/>
              <w:numPr>
                <w:ilvl w:val="0"/>
                <w:numId w:val="4"/>
              </w:numPr>
              <w:spacing w:line="240" w:lineRule="auto"/>
              <w:rPr>
                <w:rFonts w:asciiTheme="minorHAnsi" w:hAnsiTheme="minorHAnsi" w:cstheme="minorHAnsi"/>
                <w:color w:val="221E1F"/>
                <w:sz w:val="20"/>
                <w:szCs w:val="20"/>
                <w:lang w:val="en-GB"/>
              </w:rPr>
            </w:pPr>
            <w:r w:rsidRPr="006C7623">
              <w:rPr>
                <w:rFonts w:asciiTheme="minorHAnsi" w:hAnsiTheme="minorHAnsi" w:cstheme="minorHAnsi"/>
                <w:color w:val="221E1F"/>
                <w:sz w:val="20"/>
                <w:szCs w:val="20"/>
                <w:lang w:val="en-GB"/>
              </w:rPr>
              <w:t>ABC + 3TC or TDF + 3TC (or FTC) can be considered as alternative regimens.</w:t>
            </w:r>
          </w:p>
          <w:p w14:paraId="2391CB30" w14:textId="77777777" w:rsidR="00C95C31" w:rsidRPr="006C7623" w:rsidRDefault="00C95C31" w:rsidP="003B6375">
            <w:pPr>
              <w:pStyle w:val="Pa10"/>
              <w:numPr>
                <w:ilvl w:val="0"/>
                <w:numId w:val="4"/>
              </w:numPr>
              <w:spacing w:line="240" w:lineRule="auto"/>
              <w:rPr>
                <w:rFonts w:asciiTheme="minorHAnsi" w:hAnsiTheme="minorHAnsi" w:cstheme="minorHAnsi"/>
                <w:color w:val="221E1F"/>
                <w:sz w:val="20"/>
                <w:szCs w:val="20"/>
                <w:lang w:val="en-GB"/>
              </w:rPr>
            </w:pPr>
            <w:r w:rsidRPr="006C7623">
              <w:rPr>
                <w:rFonts w:asciiTheme="minorHAnsi" w:hAnsiTheme="minorHAnsi" w:cstheme="minorHAnsi"/>
                <w:color w:val="221E1F"/>
                <w:sz w:val="20"/>
                <w:szCs w:val="20"/>
                <w:lang w:val="en-GB"/>
              </w:rPr>
              <w:t>LPV/r is recommended as the preferred third drug for HIV PEP among children younger than 10 years.</w:t>
            </w:r>
          </w:p>
          <w:p w14:paraId="2B2CC303" w14:textId="77777777" w:rsidR="00C95C31" w:rsidRPr="006C7623" w:rsidRDefault="00C95C31" w:rsidP="003B6375">
            <w:pPr>
              <w:pStyle w:val="Pa10"/>
              <w:numPr>
                <w:ilvl w:val="0"/>
                <w:numId w:val="4"/>
              </w:numPr>
              <w:spacing w:line="240" w:lineRule="auto"/>
              <w:rPr>
                <w:rFonts w:asciiTheme="minorHAnsi" w:hAnsiTheme="minorHAnsi" w:cstheme="minorHAnsi"/>
                <w:color w:val="221E1F"/>
                <w:sz w:val="20"/>
                <w:szCs w:val="20"/>
                <w:lang w:val="en-GB"/>
              </w:rPr>
            </w:pPr>
            <w:r w:rsidRPr="006C7623">
              <w:rPr>
                <w:rFonts w:asciiTheme="minorHAnsi" w:hAnsiTheme="minorHAnsi" w:cstheme="minorHAnsi"/>
                <w:color w:val="221E1F"/>
                <w:sz w:val="20"/>
                <w:szCs w:val="20"/>
                <w:lang w:val="en-GB"/>
              </w:rPr>
              <w:t>An age-appropriate alternative regimen can be identified among ATV/r, RAL, DRV, EFV and NVP.</w:t>
            </w:r>
          </w:p>
        </w:tc>
        <w:tc>
          <w:tcPr>
            <w:tcW w:w="3474" w:type="dxa"/>
          </w:tcPr>
          <w:p w14:paraId="6F420402" w14:textId="77777777" w:rsidR="00C95C31" w:rsidRPr="006C7623" w:rsidRDefault="00C95C31" w:rsidP="003B6375">
            <w:pPr>
              <w:pStyle w:val="Pa10"/>
              <w:numPr>
                <w:ilvl w:val="0"/>
                <w:numId w:val="4"/>
              </w:numPr>
              <w:spacing w:line="240" w:lineRule="auto"/>
              <w:rPr>
                <w:rFonts w:asciiTheme="minorHAnsi" w:hAnsiTheme="minorHAnsi" w:cstheme="minorHAnsi"/>
                <w:color w:val="221E1F"/>
                <w:sz w:val="20"/>
                <w:szCs w:val="20"/>
                <w:lang w:val="en-GB"/>
              </w:rPr>
            </w:pPr>
            <w:r w:rsidRPr="006C7623">
              <w:rPr>
                <w:rFonts w:asciiTheme="minorHAnsi" w:hAnsiTheme="minorHAnsi" w:cstheme="minorHAnsi"/>
                <w:color w:val="221E1F"/>
                <w:sz w:val="20"/>
                <w:szCs w:val="20"/>
                <w:lang w:val="en-GB"/>
              </w:rPr>
              <w:t>AZT + 3TC is recommended as preferred backbone for HIV PEP in children ≤ 35kg (substitute with d4T if AZT poorly tolerated)</w:t>
            </w:r>
          </w:p>
          <w:p w14:paraId="52A0AA3A" w14:textId="77777777" w:rsidR="00C95C31" w:rsidRPr="006C7623" w:rsidRDefault="00C95C31" w:rsidP="003B6375">
            <w:pPr>
              <w:pStyle w:val="Pa10"/>
              <w:numPr>
                <w:ilvl w:val="0"/>
                <w:numId w:val="4"/>
              </w:numPr>
              <w:spacing w:line="240" w:lineRule="auto"/>
              <w:rPr>
                <w:rFonts w:asciiTheme="minorHAnsi" w:hAnsiTheme="minorHAnsi" w:cstheme="minorHAnsi"/>
                <w:color w:val="221E1F"/>
                <w:sz w:val="20"/>
                <w:szCs w:val="20"/>
                <w:lang w:val="en-GB"/>
              </w:rPr>
            </w:pPr>
            <w:r w:rsidRPr="006C7623">
              <w:rPr>
                <w:rFonts w:asciiTheme="minorHAnsi" w:hAnsiTheme="minorHAnsi" w:cstheme="minorHAnsi"/>
                <w:color w:val="221E1F"/>
                <w:sz w:val="20"/>
                <w:szCs w:val="20"/>
                <w:lang w:val="en-GB"/>
              </w:rPr>
              <w:t xml:space="preserve">LPV/r is recommended as the third drug for HIV PEP in children. Where RAL is available, then it can be used in children over 2 years of age in preference to LPV/r due to better tolerability. In children over 6 years of age who can swallow tablets, ATV/r is another better tolerated alternative to LPV/r where available.  </w:t>
            </w:r>
          </w:p>
        </w:tc>
      </w:tr>
      <w:tr w:rsidR="00C95C31" w:rsidRPr="006C7623" w14:paraId="053CDAFD" w14:textId="77777777" w:rsidTr="00C95C31">
        <w:tc>
          <w:tcPr>
            <w:tcW w:w="2069" w:type="dxa"/>
          </w:tcPr>
          <w:p w14:paraId="76B668DE" w14:textId="77777777" w:rsidR="00C95C31" w:rsidRPr="006C7623" w:rsidRDefault="00C95C31" w:rsidP="00357FF3">
            <w:pPr>
              <w:rPr>
                <w:sz w:val="20"/>
                <w:szCs w:val="20"/>
                <w:lang w:val="en-GB"/>
              </w:rPr>
            </w:pPr>
            <w:r w:rsidRPr="006C7623">
              <w:rPr>
                <w:sz w:val="20"/>
                <w:szCs w:val="20"/>
                <w:lang w:val="en-GB"/>
              </w:rPr>
              <w:t>Prescribing Frequency</w:t>
            </w:r>
          </w:p>
        </w:tc>
        <w:tc>
          <w:tcPr>
            <w:tcW w:w="3473" w:type="dxa"/>
          </w:tcPr>
          <w:p w14:paraId="4EE202F6" w14:textId="77777777" w:rsidR="00C95C31" w:rsidRPr="006C7623" w:rsidRDefault="00C95C31" w:rsidP="003B6375">
            <w:pPr>
              <w:pStyle w:val="Pa10"/>
              <w:numPr>
                <w:ilvl w:val="0"/>
                <w:numId w:val="4"/>
              </w:numPr>
              <w:spacing w:line="240" w:lineRule="auto"/>
              <w:rPr>
                <w:rFonts w:asciiTheme="minorHAnsi" w:hAnsiTheme="minorHAnsi" w:cstheme="minorHAnsi"/>
                <w:color w:val="221E1F"/>
                <w:sz w:val="20"/>
                <w:szCs w:val="20"/>
                <w:lang w:val="en-GB"/>
              </w:rPr>
            </w:pPr>
            <w:r w:rsidRPr="006C7623">
              <w:rPr>
                <w:rFonts w:asciiTheme="minorHAnsi" w:hAnsiTheme="minorHAnsi" w:cstheme="minorHAnsi"/>
                <w:color w:val="221E1F"/>
                <w:sz w:val="20"/>
                <w:szCs w:val="20"/>
                <w:lang w:val="en-GB"/>
              </w:rPr>
              <w:t>A 28-day prescription of antiretroviral drugs should be provided for HIV PEP following initial risk assessment.</w:t>
            </w:r>
          </w:p>
        </w:tc>
        <w:tc>
          <w:tcPr>
            <w:tcW w:w="3474" w:type="dxa"/>
          </w:tcPr>
          <w:p w14:paraId="4F986A03" w14:textId="77777777" w:rsidR="00C95C31" w:rsidRPr="006C7623" w:rsidRDefault="00C95C31" w:rsidP="003B6375">
            <w:pPr>
              <w:pStyle w:val="Pa10"/>
              <w:numPr>
                <w:ilvl w:val="0"/>
                <w:numId w:val="4"/>
              </w:numPr>
              <w:spacing w:line="240" w:lineRule="auto"/>
              <w:rPr>
                <w:rFonts w:asciiTheme="minorHAnsi" w:hAnsiTheme="minorHAnsi" w:cstheme="minorHAnsi"/>
                <w:color w:val="221E1F"/>
                <w:sz w:val="20"/>
                <w:szCs w:val="20"/>
                <w:lang w:val="en-GB"/>
              </w:rPr>
            </w:pPr>
            <w:r w:rsidRPr="006C7623">
              <w:rPr>
                <w:rFonts w:asciiTheme="minorHAnsi" w:hAnsiTheme="minorHAnsi" w:cstheme="minorHAnsi"/>
                <w:color w:val="221E1F"/>
                <w:sz w:val="20"/>
                <w:szCs w:val="20"/>
                <w:lang w:val="en-GB"/>
              </w:rPr>
              <w:t>A full one month course of ARV drugs should be provided for HIV PEP at initial assessment.</w:t>
            </w:r>
          </w:p>
          <w:p w14:paraId="2527DC58" w14:textId="77777777" w:rsidR="00C95C31" w:rsidRPr="006C7623" w:rsidRDefault="00C95C31" w:rsidP="003B6375">
            <w:pPr>
              <w:pStyle w:val="Pa10"/>
              <w:numPr>
                <w:ilvl w:val="0"/>
                <w:numId w:val="4"/>
              </w:numPr>
              <w:spacing w:line="240" w:lineRule="auto"/>
              <w:rPr>
                <w:rFonts w:asciiTheme="minorHAnsi" w:hAnsiTheme="minorHAnsi" w:cstheme="minorHAnsi"/>
                <w:color w:val="221E1F"/>
                <w:sz w:val="20"/>
                <w:szCs w:val="20"/>
                <w:lang w:val="en-GB"/>
              </w:rPr>
            </w:pPr>
            <w:r w:rsidRPr="006C7623">
              <w:rPr>
                <w:rFonts w:asciiTheme="minorHAnsi" w:hAnsiTheme="minorHAnsi" w:cstheme="minorHAnsi"/>
                <w:color w:val="221E1F"/>
                <w:sz w:val="20"/>
                <w:szCs w:val="20"/>
                <w:lang w:val="en-GB"/>
              </w:rPr>
              <w:t>Started packs should not be used.</w:t>
            </w:r>
          </w:p>
        </w:tc>
      </w:tr>
      <w:tr w:rsidR="00C95C31" w:rsidRPr="006C7623" w14:paraId="32721798" w14:textId="77777777" w:rsidTr="00C95C31">
        <w:trPr>
          <w:cnfStyle w:val="000000100000" w:firstRow="0" w:lastRow="0" w:firstColumn="0" w:lastColumn="0" w:oddVBand="0" w:evenVBand="0" w:oddHBand="1" w:evenHBand="0" w:firstRowFirstColumn="0" w:firstRowLastColumn="0" w:lastRowFirstColumn="0" w:lastRowLastColumn="0"/>
        </w:trPr>
        <w:tc>
          <w:tcPr>
            <w:tcW w:w="2069" w:type="dxa"/>
          </w:tcPr>
          <w:p w14:paraId="0AA9C62C" w14:textId="77777777" w:rsidR="00C95C31" w:rsidRPr="006C7623" w:rsidRDefault="00C95C31" w:rsidP="00357FF3">
            <w:pPr>
              <w:rPr>
                <w:sz w:val="20"/>
                <w:szCs w:val="20"/>
                <w:lang w:val="en-GB"/>
              </w:rPr>
            </w:pPr>
            <w:r w:rsidRPr="006C7623">
              <w:rPr>
                <w:sz w:val="20"/>
                <w:szCs w:val="20"/>
                <w:lang w:val="en-GB"/>
              </w:rPr>
              <w:t>Adherence Support</w:t>
            </w:r>
          </w:p>
        </w:tc>
        <w:tc>
          <w:tcPr>
            <w:tcW w:w="3473" w:type="dxa"/>
          </w:tcPr>
          <w:p w14:paraId="2E244A8C" w14:textId="77777777" w:rsidR="00C95C31" w:rsidRPr="006C7623" w:rsidRDefault="00C95C31" w:rsidP="003B6375">
            <w:pPr>
              <w:pStyle w:val="Pa10"/>
              <w:numPr>
                <w:ilvl w:val="0"/>
                <w:numId w:val="4"/>
              </w:numPr>
              <w:spacing w:line="240" w:lineRule="auto"/>
              <w:rPr>
                <w:rFonts w:asciiTheme="minorHAnsi" w:hAnsiTheme="minorHAnsi" w:cstheme="minorHAnsi"/>
                <w:color w:val="221E1F"/>
                <w:sz w:val="20"/>
                <w:szCs w:val="20"/>
                <w:lang w:val="en-GB"/>
              </w:rPr>
            </w:pPr>
            <w:r w:rsidRPr="006C7623">
              <w:rPr>
                <w:rFonts w:asciiTheme="minorHAnsi" w:hAnsiTheme="minorHAnsi" w:cstheme="minorHAnsi"/>
                <w:color w:val="221E1F"/>
                <w:sz w:val="20"/>
                <w:szCs w:val="20"/>
                <w:lang w:val="en-GB"/>
              </w:rPr>
              <w:t>Enhanced adherence counselling is suggested for all individuals initiating HIV PEP</w:t>
            </w:r>
          </w:p>
        </w:tc>
        <w:tc>
          <w:tcPr>
            <w:tcW w:w="3474" w:type="dxa"/>
          </w:tcPr>
          <w:p w14:paraId="414C980E" w14:textId="77777777" w:rsidR="00C95C31" w:rsidRPr="006C7623" w:rsidRDefault="00C95C31" w:rsidP="003B6375">
            <w:pPr>
              <w:pStyle w:val="Pa10"/>
              <w:numPr>
                <w:ilvl w:val="0"/>
                <w:numId w:val="4"/>
              </w:numPr>
              <w:spacing w:line="240" w:lineRule="auto"/>
              <w:rPr>
                <w:rFonts w:asciiTheme="minorHAnsi" w:hAnsiTheme="minorHAnsi" w:cstheme="minorHAnsi"/>
                <w:color w:val="221E1F"/>
                <w:sz w:val="20"/>
                <w:szCs w:val="20"/>
                <w:lang w:val="en-GB"/>
              </w:rPr>
            </w:pPr>
            <w:r w:rsidRPr="006C7623">
              <w:rPr>
                <w:rFonts w:asciiTheme="minorHAnsi" w:hAnsiTheme="minorHAnsi" w:cstheme="minorHAnsi"/>
                <w:color w:val="221E1F"/>
                <w:sz w:val="20"/>
                <w:szCs w:val="20"/>
                <w:lang w:val="en-GB"/>
              </w:rPr>
              <w:t>Enhanced adherence counselling is recommended for all individuals initiating HIV PEP</w:t>
            </w:r>
          </w:p>
        </w:tc>
      </w:tr>
      <w:tr w:rsidR="00C95C31" w:rsidRPr="006C7623" w14:paraId="1CD5A7FD" w14:textId="77777777" w:rsidTr="00C95C31">
        <w:tc>
          <w:tcPr>
            <w:tcW w:w="2069" w:type="dxa"/>
          </w:tcPr>
          <w:p w14:paraId="5DFFF922" w14:textId="77777777" w:rsidR="00C95C31" w:rsidRPr="006C7623" w:rsidRDefault="00C95C31" w:rsidP="00357FF3">
            <w:pPr>
              <w:rPr>
                <w:sz w:val="20"/>
                <w:szCs w:val="20"/>
                <w:lang w:val="en-GB"/>
              </w:rPr>
            </w:pPr>
            <w:r w:rsidRPr="006C7623">
              <w:rPr>
                <w:sz w:val="20"/>
                <w:szCs w:val="20"/>
                <w:lang w:val="en-GB"/>
              </w:rPr>
              <w:t>Frequency of follow-up</w:t>
            </w:r>
          </w:p>
        </w:tc>
        <w:tc>
          <w:tcPr>
            <w:tcW w:w="3473" w:type="dxa"/>
          </w:tcPr>
          <w:p w14:paraId="4005822A" w14:textId="77777777" w:rsidR="00C95C31" w:rsidRPr="006C7623" w:rsidRDefault="00534D25" w:rsidP="003B6375">
            <w:pPr>
              <w:pStyle w:val="Pa10"/>
              <w:numPr>
                <w:ilvl w:val="0"/>
                <w:numId w:val="4"/>
              </w:numPr>
              <w:spacing w:line="240" w:lineRule="auto"/>
              <w:rPr>
                <w:rFonts w:asciiTheme="minorHAnsi" w:hAnsiTheme="minorHAnsi" w:cstheme="minorHAnsi"/>
                <w:color w:val="221E1F"/>
                <w:sz w:val="20"/>
                <w:szCs w:val="20"/>
                <w:lang w:val="en-GB"/>
              </w:rPr>
            </w:pPr>
            <w:commentRangeStart w:id="30"/>
            <w:r w:rsidRPr="006C7623">
              <w:rPr>
                <w:rFonts w:asciiTheme="minorHAnsi" w:hAnsiTheme="minorHAnsi" w:cstheme="minorHAnsi"/>
                <w:color w:val="221E1F"/>
                <w:sz w:val="20"/>
                <w:szCs w:val="20"/>
                <w:lang w:val="en-GB"/>
              </w:rPr>
              <w:t>??</w:t>
            </w:r>
            <w:commentRangeEnd w:id="30"/>
            <w:r w:rsidR="00705064">
              <w:rPr>
                <w:rStyle w:val="CommentReference"/>
                <w:rFonts w:asciiTheme="minorHAnsi" w:eastAsia="Times New Roman" w:hAnsiTheme="minorHAnsi" w:cs="Times New Roman"/>
              </w:rPr>
              <w:commentReference w:id="30"/>
            </w:r>
          </w:p>
        </w:tc>
        <w:tc>
          <w:tcPr>
            <w:tcW w:w="3474" w:type="dxa"/>
          </w:tcPr>
          <w:p w14:paraId="2E5F65EB" w14:textId="77777777" w:rsidR="00C95C31" w:rsidRPr="006C7623" w:rsidRDefault="00C95C31" w:rsidP="003B6375">
            <w:pPr>
              <w:pStyle w:val="Pa10"/>
              <w:numPr>
                <w:ilvl w:val="0"/>
                <w:numId w:val="4"/>
              </w:numPr>
              <w:spacing w:line="240" w:lineRule="auto"/>
              <w:rPr>
                <w:rFonts w:asciiTheme="minorHAnsi" w:hAnsiTheme="minorHAnsi" w:cstheme="minorHAnsi"/>
                <w:color w:val="221E1F"/>
                <w:sz w:val="20"/>
                <w:szCs w:val="20"/>
                <w:lang w:val="en-GB"/>
              </w:rPr>
            </w:pPr>
            <w:r w:rsidRPr="006C7623">
              <w:rPr>
                <w:rFonts w:asciiTheme="minorHAnsi" w:hAnsiTheme="minorHAnsi" w:cstheme="minorHAnsi"/>
                <w:color w:val="221E1F"/>
                <w:sz w:val="20"/>
                <w:szCs w:val="20"/>
                <w:lang w:val="en-GB"/>
              </w:rPr>
              <w:t>Exposed individual should be seen at 2 weeks, 6 weeks, and 3 months after exposure occurred.</w:t>
            </w:r>
          </w:p>
        </w:tc>
      </w:tr>
      <w:tr w:rsidR="00C95C31" w:rsidRPr="006C7623" w14:paraId="7A112189" w14:textId="77777777" w:rsidTr="00C95C31">
        <w:trPr>
          <w:cnfStyle w:val="000000100000" w:firstRow="0" w:lastRow="0" w:firstColumn="0" w:lastColumn="0" w:oddVBand="0" w:evenVBand="0" w:oddHBand="1" w:evenHBand="0" w:firstRowFirstColumn="0" w:firstRowLastColumn="0" w:lastRowFirstColumn="0" w:lastRowLastColumn="0"/>
        </w:trPr>
        <w:tc>
          <w:tcPr>
            <w:tcW w:w="9016" w:type="dxa"/>
            <w:gridSpan w:val="3"/>
          </w:tcPr>
          <w:p w14:paraId="4B9A508D" w14:textId="77777777" w:rsidR="00C95C31" w:rsidRPr="006C7623" w:rsidRDefault="00C95C31" w:rsidP="00357FF3">
            <w:pPr>
              <w:rPr>
                <w:rFonts w:eastAsiaTheme="minorHAnsi"/>
                <w:sz w:val="16"/>
                <w:szCs w:val="16"/>
                <w:lang w:val="en-GB"/>
              </w:rPr>
            </w:pPr>
            <w:r w:rsidRPr="006C7623">
              <w:rPr>
                <w:rFonts w:eastAsiaTheme="minorHAnsi"/>
                <w:sz w:val="16"/>
                <w:szCs w:val="16"/>
                <w:lang w:val="en-GB"/>
              </w:rPr>
              <w:t>PEP, post-exposure prophylaxis; TDF, tenofovir; 3TC, lamivudine; FTC, emtricitabine; RAL, raltegravir; ATV/r, atazanavir/ritonavir; LPV/r, lopinavir/ ritonavir; DRV/r, darunavir/ritonavir; EFV, efavirenz; AZT, zidovudine.</w:t>
            </w:r>
          </w:p>
        </w:tc>
      </w:tr>
    </w:tbl>
    <w:p w14:paraId="7E408FAF" w14:textId="77777777" w:rsidR="00102598" w:rsidRPr="006C7623" w:rsidRDefault="00102598" w:rsidP="00C95C31">
      <w:pPr>
        <w:rPr>
          <w:lang w:val="en-GB" w:eastAsia="en-GB"/>
        </w:rPr>
      </w:pPr>
    </w:p>
    <w:p w14:paraId="0DD523CA" w14:textId="77777777" w:rsidR="00534D25" w:rsidRPr="006C7623" w:rsidRDefault="00534D25" w:rsidP="00534D25">
      <w:pPr>
        <w:rPr>
          <w:szCs w:val="22"/>
          <w:lang w:val="en-GB" w:eastAsia="en-GB"/>
        </w:rPr>
      </w:pPr>
      <w:r w:rsidRPr="006C7623">
        <w:rPr>
          <w:szCs w:val="22"/>
          <w:lang w:val="en-GB" w:eastAsia="en-GB"/>
        </w:rPr>
        <w:t xml:space="preserve">These updated recommendations are based on systematic reviews of the effectiveness of PEP suggesting that the use of antiretroviral (ARV) drugs following occupational and non-occupational exposure reduces the risk of acquiring HIV infection when administered as </w:t>
      </w:r>
      <w:r w:rsidR="006A3B63" w:rsidRPr="006C7623">
        <w:rPr>
          <w:szCs w:val="22"/>
          <w:lang w:val="en-GB" w:eastAsia="en-GB"/>
        </w:rPr>
        <w:t>PEP</w:t>
      </w:r>
      <w:r w:rsidRPr="006C7623">
        <w:rPr>
          <w:szCs w:val="22"/>
          <w:lang w:val="en-GB" w:eastAsia="en-GB"/>
        </w:rPr>
        <w:t xml:space="preserve"> and is likely to be cost effective in high-risk groups.</w:t>
      </w:r>
      <w:r w:rsidR="005937D0" w:rsidRPr="006C7623">
        <w:rPr>
          <w:szCs w:val="22"/>
          <w:lang w:val="en-GB" w:eastAsia="en-GB"/>
        </w:rPr>
        <w:fldChar w:fldCharType="begin">
          <w:fldData xml:space="preserve">PEVuZE5vdGU+PENpdGU+PEF1dGhvcj5Zb3VuZzwvQXV0aG9yPjxZZWFyPjIwMDc8L1llYXI+PFJl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</w:fldData>
        </w:fldChar>
      </w:r>
      <w:r w:rsidR="00F616EE">
        <w:rPr>
          <w:szCs w:val="22"/>
          <w:lang w:val="en-GB" w:eastAsia="en-GB"/>
        </w:rPr>
        <w:instrText xml:space="preserve"> ADDIN EN.CITE </w:instrText>
      </w:r>
      <w:r w:rsidR="00F616EE">
        <w:rPr>
          <w:szCs w:val="22"/>
          <w:lang w:val="en-GB" w:eastAsia="en-GB"/>
        </w:rPr>
        <w:fldChar w:fldCharType="begin">
          <w:fldData xml:space="preserve">PEVuZE5vdGU+PENpdGU+PEF1dGhvcj5Zb3VuZzwvQXV0aG9yPjxZZWFyPjIwMDc8L1llYXI+PFJl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</w:fldData>
        </w:fldChar>
      </w:r>
      <w:r w:rsidR="00F616EE">
        <w:rPr>
          <w:szCs w:val="22"/>
          <w:lang w:val="en-GB" w:eastAsia="en-GB"/>
        </w:rPr>
        <w:instrText xml:space="preserve"> ADDIN EN.CITE.DATA </w:instrText>
      </w:r>
      <w:r w:rsidR="00F616EE">
        <w:rPr>
          <w:szCs w:val="22"/>
          <w:lang w:val="en-GB" w:eastAsia="en-GB"/>
        </w:rPr>
      </w:r>
      <w:r w:rsidR="00F616EE">
        <w:rPr>
          <w:szCs w:val="22"/>
          <w:lang w:val="en-GB" w:eastAsia="en-GB"/>
        </w:rPr>
        <w:fldChar w:fldCharType="end"/>
      </w:r>
      <w:r w:rsidR="005937D0" w:rsidRPr="006C7623">
        <w:rPr>
          <w:szCs w:val="22"/>
          <w:lang w:val="en-GB" w:eastAsia="en-GB"/>
        </w:rPr>
      </w:r>
      <w:r w:rsidR="005937D0" w:rsidRPr="006C7623">
        <w:rPr>
          <w:szCs w:val="22"/>
          <w:lang w:val="en-GB" w:eastAsia="en-GB"/>
        </w:rPr>
        <w:fldChar w:fldCharType="separate"/>
      </w:r>
      <w:r w:rsidR="00F616EE" w:rsidRPr="00F616EE">
        <w:rPr>
          <w:noProof/>
          <w:szCs w:val="22"/>
          <w:vertAlign w:val="superscript"/>
          <w:lang w:val="en-GB" w:eastAsia="en-GB"/>
        </w:rPr>
        <w:t>5, 6</w:t>
      </w:r>
      <w:r w:rsidR="005937D0" w:rsidRPr="006C7623">
        <w:rPr>
          <w:szCs w:val="22"/>
          <w:lang w:val="en-GB" w:eastAsia="en-GB"/>
        </w:rPr>
        <w:fldChar w:fldCharType="end"/>
      </w:r>
      <w:r w:rsidRPr="006C7623">
        <w:rPr>
          <w:szCs w:val="22"/>
          <w:lang w:val="en-GB" w:eastAsia="en-GB"/>
        </w:rPr>
        <w:t xml:space="preserve"> The efficacy of ARV drugs in preventing HIV infection following exposure is further supported by the effectiveness of ARV drugs in preventing mother-to-child transmission of HIV</w:t>
      </w:r>
      <w:r w:rsidR="00FE2E06" w:rsidRPr="006C7623">
        <w:rPr>
          <w:szCs w:val="22"/>
          <w:lang w:val="en-GB" w:eastAsia="en-GB"/>
        </w:rPr>
        <w:t xml:space="preserve"> </w:t>
      </w:r>
      <w:r w:rsidR="00FE2E06" w:rsidRPr="006C7623">
        <w:rPr>
          <w:szCs w:val="22"/>
          <w:lang w:val="en-GB" w:eastAsia="en-GB"/>
        </w:rPr>
        <w:fldChar w:fldCharType="begin">
          <w:fldData xml:space="preserve">PEVuZE5vdGU+PENpdGU+PEF1dGhvcj5TaWVnZnJpZWQ8L0F1dGhvcj48WWVhcj4yMDExPC9ZZWFy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</w:fldData>
        </w:fldChar>
      </w:r>
      <w:r w:rsidR="00F616EE">
        <w:rPr>
          <w:szCs w:val="22"/>
          <w:lang w:val="en-GB" w:eastAsia="en-GB"/>
        </w:rPr>
        <w:instrText xml:space="preserve"> ADDIN EN.CITE </w:instrText>
      </w:r>
      <w:r w:rsidR="00F616EE">
        <w:rPr>
          <w:szCs w:val="22"/>
          <w:lang w:val="en-GB" w:eastAsia="en-GB"/>
        </w:rPr>
        <w:fldChar w:fldCharType="begin">
          <w:fldData xml:space="preserve">PEVuZE5vdGU+PENpdGU+PEF1dGhvcj5TaWVnZnJpZWQ8L0F1dGhvcj48WWVhcj4yMDExPC9ZZWFy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</w:fldData>
        </w:fldChar>
      </w:r>
      <w:r w:rsidR="00F616EE">
        <w:rPr>
          <w:szCs w:val="22"/>
          <w:lang w:val="en-GB" w:eastAsia="en-GB"/>
        </w:rPr>
        <w:instrText xml:space="preserve"> ADDIN EN.CITE.DATA </w:instrText>
      </w:r>
      <w:r w:rsidR="00F616EE">
        <w:rPr>
          <w:szCs w:val="22"/>
          <w:lang w:val="en-GB" w:eastAsia="en-GB"/>
        </w:rPr>
      </w:r>
      <w:r w:rsidR="00F616EE">
        <w:rPr>
          <w:szCs w:val="22"/>
          <w:lang w:val="en-GB" w:eastAsia="en-GB"/>
        </w:rPr>
        <w:fldChar w:fldCharType="end"/>
      </w:r>
      <w:r w:rsidR="00FE2E06" w:rsidRPr="006C7623">
        <w:rPr>
          <w:szCs w:val="22"/>
          <w:lang w:val="en-GB" w:eastAsia="en-GB"/>
        </w:rPr>
      </w:r>
      <w:r w:rsidR="00FE2E06" w:rsidRPr="006C7623">
        <w:rPr>
          <w:szCs w:val="22"/>
          <w:lang w:val="en-GB" w:eastAsia="en-GB"/>
        </w:rPr>
        <w:fldChar w:fldCharType="separate"/>
      </w:r>
      <w:r w:rsidR="00F616EE" w:rsidRPr="00F616EE">
        <w:rPr>
          <w:noProof/>
          <w:szCs w:val="22"/>
          <w:vertAlign w:val="superscript"/>
          <w:lang w:val="en-GB" w:eastAsia="en-GB"/>
        </w:rPr>
        <w:t>7</w:t>
      </w:r>
      <w:r w:rsidR="00FE2E06" w:rsidRPr="006C7623">
        <w:rPr>
          <w:szCs w:val="22"/>
          <w:lang w:val="en-GB" w:eastAsia="en-GB"/>
        </w:rPr>
        <w:fldChar w:fldCharType="end"/>
      </w:r>
      <w:r w:rsidRPr="006C7623">
        <w:rPr>
          <w:szCs w:val="22"/>
          <w:lang w:val="en-GB" w:eastAsia="en-GB"/>
        </w:rPr>
        <w:t xml:space="preserve"> and, more recently, pre-exposure prophylaxis (PrEP).</w:t>
      </w:r>
      <w:r w:rsidR="00FE2E06" w:rsidRPr="006C7623">
        <w:rPr>
          <w:szCs w:val="22"/>
          <w:lang w:val="en-GB" w:eastAsia="en-GB"/>
        </w:rPr>
        <w:fldChar w:fldCharType="begin">
          <w:fldData xml:space="preserve">PEVuZE5vdGU+PENpdGU+PEF1dGhvcj5Pa3d1bmR1PC9BdXRob3I+PFllYXI+MjAxMjwvWWVhcj48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</w:fldData>
        </w:fldChar>
      </w:r>
      <w:r w:rsidR="00F616EE">
        <w:rPr>
          <w:szCs w:val="22"/>
          <w:lang w:val="en-GB" w:eastAsia="en-GB"/>
        </w:rPr>
        <w:instrText xml:space="preserve"> ADDIN EN.CITE </w:instrText>
      </w:r>
      <w:r w:rsidR="00F616EE">
        <w:rPr>
          <w:szCs w:val="22"/>
          <w:lang w:val="en-GB" w:eastAsia="en-GB"/>
        </w:rPr>
        <w:fldChar w:fldCharType="begin">
          <w:fldData xml:space="preserve">PEVuZE5vdGU+PENpdGU+PEF1dGhvcj5Pa3d1bmR1PC9BdXRob3I+PFllYXI+MjAxMjwvWWVhcj48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</w:fldData>
        </w:fldChar>
      </w:r>
      <w:r w:rsidR="00F616EE">
        <w:rPr>
          <w:szCs w:val="22"/>
          <w:lang w:val="en-GB" w:eastAsia="en-GB"/>
        </w:rPr>
        <w:instrText xml:space="preserve"> ADDIN EN.CITE.DATA </w:instrText>
      </w:r>
      <w:r w:rsidR="00F616EE">
        <w:rPr>
          <w:szCs w:val="22"/>
          <w:lang w:val="en-GB" w:eastAsia="en-GB"/>
        </w:rPr>
      </w:r>
      <w:r w:rsidR="00F616EE">
        <w:rPr>
          <w:szCs w:val="22"/>
          <w:lang w:val="en-GB" w:eastAsia="en-GB"/>
        </w:rPr>
        <w:fldChar w:fldCharType="end"/>
      </w:r>
      <w:r w:rsidR="00FE2E06" w:rsidRPr="006C7623">
        <w:rPr>
          <w:szCs w:val="22"/>
          <w:lang w:val="en-GB" w:eastAsia="en-GB"/>
        </w:rPr>
      </w:r>
      <w:r w:rsidR="00FE2E06" w:rsidRPr="006C7623">
        <w:rPr>
          <w:szCs w:val="22"/>
          <w:lang w:val="en-GB" w:eastAsia="en-GB"/>
        </w:rPr>
        <w:fldChar w:fldCharType="separate"/>
      </w:r>
      <w:r w:rsidR="00F616EE" w:rsidRPr="00F616EE">
        <w:rPr>
          <w:noProof/>
          <w:szCs w:val="22"/>
          <w:vertAlign w:val="superscript"/>
          <w:lang w:val="en-GB" w:eastAsia="en-GB"/>
        </w:rPr>
        <w:t>8</w:t>
      </w:r>
      <w:r w:rsidR="00FE2E06" w:rsidRPr="006C7623">
        <w:rPr>
          <w:szCs w:val="22"/>
          <w:lang w:val="en-GB" w:eastAsia="en-GB"/>
        </w:rPr>
        <w:fldChar w:fldCharType="end"/>
      </w:r>
    </w:p>
    <w:p w14:paraId="44CAAF8F" w14:textId="77777777" w:rsidR="00534D25" w:rsidRPr="006C7623" w:rsidRDefault="00534D25" w:rsidP="00534D25">
      <w:pPr>
        <w:rPr>
          <w:szCs w:val="22"/>
          <w:lang w:val="en-GB" w:eastAsia="en-GB"/>
        </w:rPr>
      </w:pPr>
    </w:p>
    <w:p w14:paraId="2EBDDD1D" w14:textId="77777777" w:rsidR="00534D25" w:rsidRPr="006C7623" w:rsidRDefault="00534D25" w:rsidP="00534D25">
      <w:pPr>
        <w:rPr>
          <w:szCs w:val="22"/>
          <w:lang w:val="en-GB" w:eastAsia="en-GB"/>
        </w:rPr>
      </w:pPr>
      <w:r w:rsidRPr="006C7623">
        <w:rPr>
          <w:szCs w:val="22"/>
          <w:lang w:val="en-GB" w:eastAsia="en-GB"/>
        </w:rPr>
        <w:t xml:space="preserve">Yet, WHO cautions </w:t>
      </w:r>
      <w:r w:rsidRPr="006C7623">
        <w:rPr>
          <w:i/>
          <w:szCs w:val="22"/>
          <w:lang w:val="en-GB" w:eastAsia="en-GB"/>
        </w:rPr>
        <w:t>“As with any prevention intervention, effectiveness depends critically on high levels of adherence and completion of the prescribed course. Other factors that may influence PEP effectiveness include the timing of initiation, level of exposure risk, and possible drug resistance. Given these considerations, PEP may never be considered 100% effective, and PEP should form part of a wider strategy for avoiding acquiring HIV infection and other bloodborne viruses, including hepatitis B virus and hepatitis C virus.”</w:t>
      </w:r>
    </w:p>
    <w:p w14:paraId="44D8650C" w14:textId="77777777" w:rsidR="00534D25" w:rsidRPr="006C7623" w:rsidRDefault="00534D25" w:rsidP="00534D25">
      <w:pPr>
        <w:rPr>
          <w:szCs w:val="22"/>
          <w:lang w:val="en-GB" w:eastAsia="en-GB"/>
        </w:rPr>
      </w:pPr>
    </w:p>
    <w:p w14:paraId="3CA94A16" w14:textId="77777777" w:rsidR="00534D25" w:rsidRPr="006C7623" w:rsidRDefault="00534D25" w:rsidP="00534D25">
      <w:pPr>
        <w:rPr>
          <w:szCs w:val="22"/>
          <w:lang w:val="en-GB" w:eastAsia="en-GB"/>
        </w:rPr>
      </w:pPr>
      <w:r w:rsidRPr="006C7623">
        <w:rPr>
          <w:szCs w:val="22"/>
          <w:lang w:val="en-GB" w:eastAsia="en-GB"/>
        </w:rPr>
        <w:t xml:space="preserve">These recommendations do not distinguish between types of exposure, population, or occupational and non-occupational settings. In order to improve access and completion rates for PEP, </w:t>
      </w:r>
      <w:r w:rsidRPr="006C7623">
        <w:rPr>
          <w:b/>
          <w:i/>
          <w:szCs w:val="22"/>
          <w:lang w:val="en-GB" w:eastAsia="en-GB"/>
        </w:rPr>
        <w:t>it is recommended that the same drug regimen should be prescribed irrespective of exposure source</w:t>
      </w:r>
      <w:r w:rsidRPr="006C7623">
        <w:rPr>
          <w:szCs w:val="22"/>
          <w:lang w:val="en-GB" w:eastAsia="en-GB"/>
        </w:rPr>
        <w:t xml:space="preserve">. Although there is no difference in approach to offering PEP for occupational and non-occupational exposures, the health needs of the exposed individuals should never be compromised. PEP provision should be carried out in the context of the standard of care appropriate for the presentation of the exposed individual. </w:t>
      </w:r>
    </w:p>
    <w:p w14:paraId="458C07D5" w14:textId="77777777" w:rsidR="00F32B40" w:rsidRPr="006C7623" w:rsidRDefault="00F32B40" w:rsidP="00F32B40">
      <w:pPr>
        <w:rPr>
          <w:lang w:val="en-GB" w:eastAsia="en-GB"/>
        </w:rPr>
      </w:pPr>
    </w:p>
    <w:p w14:paraId="2815480D" w14:textId="77777777" w:rsidR="00F32B40" w:rsidRPr="006C7623" w:rsidRDefault="00F32B40" w:rsidP="00F32B40">
      <w:pPr>
        <w:pStyle w:val="Heading2"/>
        <w:numPr>
          <w:ilvl w:val="0"/>
          <w:numId w:val="0"/>
        </w:numPr>
        <w:rPr>
          <w:lang w:val="en-GB"/>
        </w:rPr>
      </w:pPr>
      <w:bookmarkStart w:id="31" w:name="_Toc525288907"/>
      <w:bookmarkStart w:id="32" w:name="_Toc2870623"/>
      <w:r w:rsidRPr="006C7623">
        <w:rPr>
          <w:lang w:val="en-GB"/>
        </w:rPr>
        <w:t xml:space="preserve">South Africa </w:t>
      </w:r>
      <w:r w:rsidR="00D22F0B" w:rsidRPr="006C7623">
        <w:rPr>
          <w:lang w:val="en-GB"/>
        </w:rPr>
        <w:t>c</w:t>
      </w:r>
      <w:r w:rsidRPr="006C7623">
        <w:rPr>
          <w:lang w:val="en-GB"/>
        </w:rPr>
        <w:t>ontext</w:t>
      </w:r>
      <w:bookmarkEnd w:id="31"/>
      <w:bookmarkEnd w:id="32"/>
    </w:p>
    <w:p w14:paraId="5379F41C" w14:textId="77777777" w:rsidR="00F32B40" w:rsidRPr="006C7623" w:rsidRDefault="00F32B40" w:rsidP="00F32B40">
      <w:pPr>
        <w:rPr>
          <w:lang w:val="en-GB" w:eastAsia="en-GB"/>
        </w:rPr>
      </w:pPr>
    </w:p>
    <w:p w14:paraId="0896CAC4" w14:textId="77777777" w:rsidR="00F32B40" w:rsidRPr="006C7623" w:rsidRDefault="00F32B40" w:rsidP="00F32B40">
      <w:pPr>
        <w:rPr>
          <w:szCs w:val="22"/>
          <w:lang w:val="en-GB" w:eastAsia="en-GB"/>
        </w:rPr>
      </w:pPr>
      <w:r w:rsidRPr="006C7623">
        <w:rPr>
          <w:szCs w:val="22"/>
          <w:lang w:val="en-GB" w:eastAsia="en-GB"/>
        </w:rPr>
        <w:t xml:space="preserve">Previous guidelines differentiated between occupational and non-occupational exposures. Given the very high background prevalence of HIV infection in Southern Africa, HIV exposure risk outside the occupational setting is high, and the distinction between occupational and non-occupational exposure is less helpful for decision-makers. The generalised nature of the epidemic creates differences in risk group demographics that must be accommodated by local PEP guidelines. </w:t>
      </w:r>
    </w:p>
    <w:p w14:paraId="1BED6698" w14:textId="77777777" w:rsidR="00F32B40" w:rsidRPr="006C7623" w:rsidRDefault="00F32B40" w:rsidP="00F32B40">
      <w:pPr>
        <w:rPr>
          <w:szCs w:val="22"/>
          <w:lang w:val="en-GB"/>
        </w:rPr>
      </w:pPr>
    </w:p>
    <w:p w14:paraId="7D85A131" w14:textId="77777777" w:rsidR="00F32B40" w:rsidRPr="006C7623" w:rsidRDefault="00F32B40" w:rsidP="00F32B40">
      <w:pPr>
        <w:rPr>
          <w:szCs w:val="22"/>
          <w:lang w:val="en-GB"/>
        </w:rPr>
      </w:pPr>
      <w:r w:rsidRPr="006C7623">
        <w:rPr>
          <w:szCs w:val="22"/>
          <w:lang w:val="en-GB"/>
        </w:rPr>
        <w:t>South Africa introduced PEP in the public sector in 2002. The goal of these guidelines is to help improve access and adherence</w:t>
      </w:r>
      <w:r w:rsidRPr="006C7623">
        <w:rPr>
          <w:szCs w:val="22"/>
          <w:lang w:val="en-GB" w:eastAsia="en-GB"/>
        </w:rPr>
        <w:t xml:space="preserve">. </w:t>
      </w:r>
    </w:p>
    <w:p w14:paraId="0A85DC0D" w14:textId="77777777" w:rsidR="00F32B40" w:rsidRPr="006C7623" w:rsidRDefault="00F32B40" w:rsidP="00F32B40">
      <w:pPr>
        <w:rPr>
          <w:szCs w:val="22"/>
          <w:lang w:val="en-GB"/>
        </w:rPr>
      </w:pPr>
    </w:p>
    <w:p w14:paraId="4C578CF4" w14:textId="77777777" w:rsidR="00F32B40" w:rsidRPr="006C7623" w:rsidRDefault="00F32B40" w:rsidP="00F32B40">
      <w:pPr>
        <w:rPr>
          <w:szCs w:val="22"/>
          <w:lang w:val="en-GB"/>
        </w:rPr>
      </w:pPr>
      <w:r w:rsidRPr="006C7623">
        <w:rPr>
          <w:szCs w:val="22"/>
          <w:lang w:val="en-GB"/>
        </w:rPr>
        <w:t>In the implementation of the guidelines, the following need to be noted:</w:t>
      </w:r>
    </w:p>
    <w:p w14:paraId="55C74940" w14:textId="77777777" w:rsidR="00F32B40" w:rsidRPr="006C7623" w:rsidRDefault="00F32B40" w:rsidP="003B6375">
      <w:pPr>
        <w:pStyle w:val="ListParagraph"/>
        <w:numPr>
          <w:ilvl w:val="0"/>
          <w:numId w:val="5"/>
        </w:numPr>
        <w:spacing w:after="160" w:line="259" w:lineRule="auto"/>
        <w:rPr>
          <w:szCs w:val="22"/>
          <w:lang w:val="en-GB" w:eastAsia="en-GB"/>
        </w:rPr>
      </w:pPr>
      <w:r w:rsidRPr="006C7623">
        <w:rPr>
          <w:szCs w:val="22"/>
          <w:lang w:val="en-GB" w:eastAsia="en-GB"/>
        </w:rPr>
        <w:t xml:space="preserve">Recording of all occupational exposures by healthcare workers must be performed. </w:t>
      </w:r>
    </w:p>
    <w:p w14:paraId="59520992" w14:textId="77777777" w:rsidR="00F32B40" w:rsidRPr="006C7623" w:rsidRDefault="00F32B40" w:rsidP="003B6375">
      <w:pPr>
        <w:pStyle w:val="ListParagraph"/>
        <w:numPr>
          <w:ilvl w:val="0"/>
          <w:numId w:val="5"/>
        </w:numPr>
        <w:spacing w:after="160" w:line="259" w:lineRule="auto"/>
        <w:rPr>
          <w:szCs w:val="22"/>
          <w:lang w:val="en-GB" w:eastAsia="en-GB"/>
        </w:rPr>
      </w:pPr>
      <w:r w:rsidRPr="006C7623">
        <w:rPr>
          <w:szCs w:val="22"/>
          <w:lang w:val="en-GB" w:eastAsia="en-GB"/>
        </w:rPr>
        <w:t>Investigation of exposure incidents should be conducted, with the aim of establishing trends and improving infection prevention and control practices at the facility.</w:t>
      </w:r>
    </w:p>
    <w:p w14:paraId="3B460067" w14:textId="77777777" w:rsidR="00F32B40" w:rsidRPr="006C7623" w:rsidRDefault="00F32B40" w:rsidP="003B6375">
      <w:pPr>
        <w:pStyle w:val="ListParagraph"/>
        <w:numPr>
          <w:ilvl w:val="0"/>
          <w:numId w:val="5"/>
        </w:numPr>
        <w:spacing w:after="160" w:line="259" w:lineRule="auto"/>
        <w:rPr>
          <w:szCs w:val="22"/>
          <w:lang w:val="en-GB" w:eastAsia="en-GB"/>
        </w:rPr>
      </w:pPr>
      <w:r w:rsidRPr="006C7623">
        <w:rPr>
          <w:szCs w:val="22"/>
          <w:lang w:val="en-GB" w:eastAsia="en-GB"/>
        </w:rPr>
        <w:t xml:space="preserve">Preventing exposures to blood and body fluids (i.e. primary prevention) is the most important strategy for preventing occupational exposure. </w:t>
      </w:r>
    </w:p>
    <w:p w14:paraId="078A4B82" w14:textId="77777777" w:rsidR="00F32B40" w:rsidRPr="006C7623" w:rsidRDefault="00F32B40" w:rsidP="003B6375">
      <w:pPr>
        <w:pStyle w:val="ListParagraph"/>
        <w:numPr>
          <w:ilvl w:val="0"/>
          <w:numId w:val="5"/>
        </w:numPr>
        <w:spacing w:after="160" w:line="259" w:lineRule="auto"/>
        <w:rPr>
          <w:szCs w:val="22"/>
          <w:lang w:val="en-GB" w:eastAsia="en-GB"/>
        </w:rPr>
      </w:pPr>
      <w:r w:rsidRPr="006C7623">
        <w:rPr>
          <w:szCs w:val="22"/>
          <w:lang w:val="en-GB" w:eastAsia="en-GB"/>
        </w:rPr>
        <w:t>Both individual healthcare providers and the institutions that employ them should work to ensure adherence to the principles of Universal Standard Precautions, including ensuring access to and consistent use of appropriate work practices, work practice controls, and personal protective equipment.</w:t>
      </w:r>
      <w:r w:rsidR="00A97DAA" w:rsidRPr="006C7623">
        <w:rPr>
          <w:szCs w:val="22"/>
          <w:lang w:val="en-GB" w:eastAsia="en-GB"/>
        </w:rPr>
        <w:fldChar w:fldCharType="begin">
          <w:fldData xml:space="preserve">PEVuZE5vdGU+PENpdGU+PEF1dGhvcj5LdWhhcjwvQXV0aG9yPjxZZWFyPjIwMTM8L1llYXI+PFJl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</w:fldData>
        </w:fldChar>
      </w:r>
      <w:r w:rsidR="00F616EE">
        <w:rPr>
          <w:szCs w:val="22"/>
          <w:lang w:val="en-GB" w:eastAsia="en-GB"/>
        </w:rPr>
        <w:instrText xml:space="preserve"> ADDIN EN.CITE </w:instrText>
      </w:r>
      <w:r w:rsidR="00F616EE">
        <w:rPr>
          <w:szCs w:val="22"/>
          <w:lang w:val="en-GB" w:eastAsia="en-GB"/>
        </w:rPr>
        <w:fldChar w:fldCharType="begin">
          <w:fldData xml:space="preserve">PEVuZE5vdGU+PENpdGU+PEF1dGhvcj5LdWhhcjwvQXV0aG9yPjxZZWFyPjIwMTM8L1llYXI+PFJl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</w:fldData>
        </w:fldChar>
      </w:r>
      <w:r w:rsidR="00F616EE">
        <w:rPr>
          <w:szCs w:val="22"/>
          <w:lang w:val="en-GB" w:eastAsia="en-GB"/>
        </w:rPr>
        <w:instrText xml:space="preserve"> ADDIN EN.CITE.DATA </w:instrText>
      </w:r>
      <w:r w:rsidR="00F616EE">
        <w:rPr>
          <w:szCs w:val="22"/>
          <w:lang w:val="en-GB" w:eastAsia="en-GB"/>
        </w:rPr>
      </w:r>
      <w:r w:rsidR="00F616EE">
        <w:rPr>
          <w:szCs w:val="22"/>
          <w:lang w:val="en-GB" w:eastAsia="en-GB"/>
        </w:rPr>
        <w:fldChar w:fldCharType="end"/>
      </w:r>
      <w:r w:rsidR="00A97DAA" w:rsidRPr="006C7623">
        <w:rPr>
          <w:szCs w:val="22"/>
          <w:lang w:val="en-GB" w:eastAsia="en-GB"/>
        </w:rPr>
      </w:r>
      <w:r w:rsidR="00A97DAA" w:rsidRPr="006C7623">
        <w:rPr>
          <w:szCs w:val="22"/>
          <w:lang w:val="en-GB" w:eastAsia="en-GB"/>
        </w:rPr>
        <w:fldChar w:fldCharType="separate"/>
      </w:r>
      <w:r w:rsidR="00F616EE" w:rsidRPr="00F616EE">
        <w:rPr>
          <w:noProof/>
          <w:szCs w:val="22"/>
          <w:vertAlign w:val="superscript"/>
          <w:lang w:val="en-GB" w:eastAsia="en-GB"/>
        </w:rPr>
        <w:t>9</w:t>
      </w:r>
      <w:r w:rsidR="00A97DAA" w:rsidRPr="006C7623">
        <w:rPr>
          <w:szCs w:val="22"/>
          <w:lang w:val="en-GB" w:eastAsia="en-GB"/>
        </w:rPr>
        <w:fldChar w:fldCharType="end"/>
      </w:r>
    </w:p>
    <w:p w14:paraId="5F7F76C4" w14:textId="77777777" w:rsidR="00F32B40" w:rsidRPr="006C7623" w:rsidRDefault="00F32B40" w:rsidP="003B6375">
      <w:pPr>
        <w:pStyle w:val="ListParagraph"/>
        <w:numPr>
          <w:ilvl w:val="0"/>
          <w:numId w:val="5"/>
        </w:numPr>
        <w:spacing w:line="259" w:lineRule="auto"/>
        <w:rPr>
          <w:szCs w:val="22"/>
          <w:lang w:val="en-GB" w:eastAsia="en-GB"/>
        </w:rPr>
      </w:pPr>
      <w:r w:rsidRPr="006C7623">
        <w:rPr>
          <w:rFonts w:eastAsiaTheme="majorEastAsia"/>
          <w:szCs w:val="22"/>
          <w:lang w:val="en-GB"/>
        </w:rPr>
        <w:t>The exposed individual must be protected from contracting HIV, hepatitis B and C, other</w:t>
      </w:r>
      <w:r w:rsidR="00A97DAA" w:rsidRPr="006C7623">
        <w:rPr>
          <w:rFonts w:eastAsiaTheme="majorEastAsia"/>
          <w:szCs w:val="22"/>
          <w:lang w:val="en-GB"/>
        </w:rPr>
        <w:t xml:space="preserve"> STIs</w:t>
      </w:r>
      <w:r w:rsidRPr="006C7623">
        <w:rPr>
          <w:rFonts w:eastAsiaTheme="majorEastAsia"/>
          <w:szCs w:val="22"/>
          <w:lang w:val="en-GB"/>
        </w:rPr>
        <w:t xml:space="preserve">, and tetanus.             </w:t>
      </w:r>
    </w:p>
    <w:p w14:paraId="37FC346A" w14:textId="77777777" w:rsidR="00F32B40" w:rsidRPr="006C7623" w:rsidRDefault="00F32B40" w:rsidP="00F32B40">
      <w:pPr>
        <w:rPr>
          <w:szCs w:val="22"/>
          <w:lang w:val="en-GB" w:eastAsia="en-GB"/>
        </w:rPr>
      </w:pPr>
    </w:p>
    <w:p w14:paraId="61739FF8" w14:textId="77777777" w:rsidR="00F32B40" w:rsidRPr="006C7623" w:rsidRDefault="00F32B40" w:rsidP="00F32B40">
      <w:pPr>
        <w:rPr>
          <w:szCs w:val="22"/>
          <w:lang w:val="en-GB" w:eastAsia="en-GB"/>
        </w:rPr>
      </w:pPr>
      <w:r w:rsidRPr="006C7623">
        <w:rPr>
          <w:szCs w:val="22"/>
          <w:lang w:val="en-GB" w:eastAsia="en-GB"/>
        </w:rPr>
        <w:t xml:space="preserve">Non-occupational or inadvertent exposure can occur through sexual assault, unprotected sex, burst condoms during sexual activities, human bites, tattooing, and exposure to blood or body fluids. Risk of transmission is associated with several factors, including type of sexual penetration, with a higher risk being associated with receptive anal and vaginal intercourse. Other factors that influence risk of transmission include: presence of blood in fluid; amount of blood; type of injury; duration of exposure; viral load and clinical state of person infected (increased risk with increased viral load); and the immune status of the “recipient”. </w:t>
      </w:r>
    </w:p>
    <w:p w14:paraId="2BCCE8A7" w14:textId="77777777" w:rsidR="00F32B40" w:rsidRPr="006C7623" w:rsidRDefault="00F32B40" w:rsidP="00445608">
      <w:pPr>
        <w:rPr>
          <w:lang w:val="en-GB" w:eastAsia="en-GB"/>
        </w:rPr>
      </w:pPr>
    </w:p>
    <w:p w14:paraId="6F06164C" w14:textId="77777777" w:rsidR="00445608" w:rsidRPr="006C7623" w:rsidRDefault="00445608" w:rsidP="00445608">
      <w:pPr>
        <w:keepNext/>
        <w:spacing w:line="240" w:lineRule="auto"/>
        <w:rPr>
          <w:lang w:val="en-GB"/>
        </w:rPr>
      </w:pPr>
      <w:r w:rsidRPr="006C7623">
        <w:rPr>
          <w:noProof/>
          <w:szCs w:val="22"/>
          <w:lang w:val="en-ZA" w:eastAsia="en-ZA"/>
        </w:rPr>
        <mc:AlternateContent>
          <mc:Choice Requires="wps">
            <w:drawing>
              <wp:inline distT="0" distB="0" distL="0" distR="0" wp14:anchorId="1052E2DB" wp14:editId="56D5AEFE">
                <wp:extent cx="5757545" cy="1973656"/>
                <wp:effectExtent l="12700" t="12700" r="8255" b="7620"/>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7545" cy="1973656"/>
                        </a:xfrm>
                        <a:prstGeom prst="rect">
                          <a:avLst/>
                        </a:prstGeom>
                        <a:noFill/>
                        <a:ln w="28575">
                          <a:solidFill>
                            <a:srgbClr val="009051"/>
                          </a:solidFill>
                        </a:ln>
                      </wps:spPr>
                      <wps:txbx>
                        <w:txbxContent>
                          <w:p w14:paraId="647A92EC" w14:textId="77777777" w:rsidR="008214B3" w:rsidRDefault="008214B3" w:rsidP="00445608">
                            <w:pPr>
                              <w:pStyle w:val="Caption"/>
                            </w:pPr>
                            <w:bookmarkStart w:id="33" w:name="_Toc2935534"/>
                            <w:r>
                              <w:t xml:space="preserve">Box </w:t>
                            </w:r>
                            <w:r>
                              <w:rPr>
                                <w:noProof/>
                              </w:rPr>
                              <w:fldChar w:fldCharType="begin"/>
                            </w:r>
                            <w:r>
                              <w:rPr>
                                <w:noProof/>
                              </w:rPr>
                              <w:instrText xml:space="preserve"> SEQ Box \* ARABIC </w:instrText>
                            </w:r>
                            <w:r>
                              <w:rPr>
                                <w:noProof/>
                              </w:rPr>
                              <w:fldChar w:fldCharType="separate"/>
                            </w:r>
                            <w:r>
                              <w:rPr>
                                <w:noProof/>
                              </w:rPr>
                              <w:t>1</w:t>
                            </w:r>
                            <w:r>
                              <w:rPr>
                                <w:noProof/>
                              </w:rPr>
                              <w:fldChar w:fldCharType="end"/>
                            </w:r>
                            <w:r>
                              <w:t>. Infectious vs. non-infectious fluids</w:t>
                            </w:r>
                            <w:bookmarkEnd w:id="33"/>
                          </w:p>
                          <w:p w14:paraId="4D63567A" w14:textId="77777777" w:rsidR="008214B3" w:rsidRPr="00445608" w:rsidRDefault="008214B3" w:rsidP="00445608">
                            <w:pPr>
                              <w:rPr>
                                <w:rFonts w:cstheme="minorHAnsi"/>
                                <w:caps/>
                                <w:sz w:val="20"/>
                                <w:lang w:eastAsia="en-GB"/>
                              </w:rPr>
                            </w:pPr>
                            <w:r w:rsidRPr="00445608">
                              <w:rPr>
                                <w:rFonts w:cstheme="minorHAnsi"/>
                                <w:sz w:val="20"/>
                                <w:lang w:eastAsia="en-GB"/>
                              </w:rPr>
                              <w:t xml:space="preserve">Potentially infectious fluids: </w:t>
                            </w:r>
                          </w:p>
                          <w:p w14:paraId="76F971FD" w14:textId="77777777" w:rsidR="008214B3" w:rsidRPr="00445608" w:rsidRDefault="008214B3" w:rsidP="003B6375">
                            <w:pPr>
                              <w:pStyle w:val="ListParagraph"/>
                              <w:numPr>
                                <w:ilvl w:val="0"/>
                                <w:numId w:val="6"/>
                              </w:numPr>
                              <w:spacing w:line="259" w:lineRule="auto"/>
                              <w:jc w:val="both"/>
                              <w:rPr>
                                <w:rFonts w:cstheme="minorHAnsi"/>
                                <w:sz w:val="20"/>
                                <w:lang w:eastAsia="en-GB"/>
                              </w:rPr>
                            </w:pPr>
                            <w:r w:rsidRPr="00445608">
                              <w:rPr>
                                <w:rFonts w:cstheme="minorHAnsi"/>
                                <w:sz w:val="20"/>
                                <w:lang w:eastAsia="en-GB"/>
                              </w:rPr>
                              <w:t>Blood (and any bloodstained fluid, tissue, or material), sexual fluids, vaginal secretions, penile pre-ejaculate and semen, tissue fluids, cerebrospinal fluid, synovial fluid, pleural fluid, peritoneal fluid, pericardial fluid, rectal fluid, wound secretions, breast milk, and amniotic fluid.</w:t>
                            </w:r>
                          </w:p>
                          <w:p w14:paraId="5A96F7C9" w14:textId="77777777" w:rsidR="008214B3" w:rsidRPr="00445608" w:rsidRDefault="008214B3" w:rsidP="003B6375">
                            <w:pPr>
                              <w:pStyle w:val="ListParagraph"/>
                              <w:numPr>
                                <w:ilvl w:val="0"/>
                                <w:numId w:val="6"/>
                              </w:numPr>
                              <w:spacing w:line="259" w:lineRule="auto"/>
                              <w:jc w:val="both"/>
                              <w:rPr>
                                <w:rFonts w:cstheme="minorHAnsi"/>
                                <w:caps/>
                                <w:sz w:val="20"/>
                                <w:lang w:eastAsia="en-GB"/>
                              </w:rPr>
                            </w:pPr>
                            <w:r w:rsidRPr="00445608">
                              <w:rPr>
                                <w:rFonts w:cstheme="minorHAnsi"/>
                                <w:sz w:val="20"/>
                                <w:lang w:eastAsia="en-GB"/>
                              </w:rPr>
                              <w:t xml:space="preserve">Non-infectious fluids: </w:t>
                            </w:r>
                          </w:p>
                          <w:p w14:paraId="6CACC40A" w14:textId="77777777" w:rsidR="008214B3" w:rsidRPr="00445608" w:rsidRDefault="008214B3" w:rsidP="003B6375">
                            <w:pPr>
                              <w:pStyle w:val="ListParagraph"/>
                              <w:numPr>
                                <w:ilvl w:val="0"/>
                                <w:numId w:val="6"/>
                              </w:numPr>
                              <w:spacing w:line="259" w:lineRule="auto"/>
                              <w:jc w:val="both"/>
                              <w:rPr>
                                <w:rFonts w:eastAsiaTheme="minorHAnsi" w:cstheme="minorHAnsi"/>
                                <w:sz w:val="20"/>
                              </w:rPr>
                            </w:pPr>
                            <w:r w:rsidRPr="00445608">
                              <w:rPr>
                                <w:rFonts w:cstheme="minorHAnsi"/>
                                <w:sz w:val="20"/>
                                <w:lang w:eastAsia="en-GB"/>
                              </w:rPr>
                              <w:t>Tears, non-bloodstained saliva, sweat, urine, and stool.</w:t>
                            </w:r>
                            <w:r w:rsidRPr="00445608">
                              <w:rPr>
                                <w:rFonts w:eastAsiaTheme="minorHAnsi" w:cstheme="minorHAnsi"/>
                                <w:sz w:val="20"/>
                              </w:rPr>
                              <w:t xml:space="preserve"> </w:t>
                            </w:r>
                          </w:p>
                          <w:p w14:paraId="3AE9B4A9" w14:textId="77777777" w:rsidR="008214B3" w:rsidRPr="00445608" w:rsidRDefault="008214B3" w:rsidP="00445608">
                            <w:pPr>
                              <w:rPr>
                                <w:rFonts w:eastAsiaTheme="minorHAnsi"/>
                                <w:sz w:val="20"/>
                                <w:szCs w:val="20"/>
                              </w:rPr>
                            </w:pPr>
                          </w:p>
                          <w:p w14:paraId="32C48924" w14:textId="77777777" w:rsidR="008214B3" w:rsidRPr="00445608" w:rsidRDefault="008214B3" w:rsidP="00445608">
                            <w:pPr>
                              <w:rPr>
                                <w:rFonts w:cstheme="minorHAnsi"/>
                                <w:sz w:val="20"/>
                                <w:lang w:eastAsia="en-GB"/>
                              </w:rPr>
                            </w:pPr>
                            <w:r w:rsidRPr="00445608">
                              <w:rPr>
                                <w:rFonts w:cstheme="minorHAnsi"/>
                                <w:sz w:val="20"/>
                                <w:lang w:eastAsia="en-GB"/>
                              </w:rPr>
                              <w:t xml:space="preserve">*The list above is not exhaustive and all cases should be assessed by healthcare workers and decisions made by the healthcare workers as to whether exposure constitutes significant risk.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636FF267" id="_x0000_t202" coordsize="21600,21600" o:spt="202" path="m,l,21600r21600,l21600,xe">
                <v:stroke joinstyle="miter"/>
                <v:path gradientshapeok="t" o:connecttype="rect"/>
              </v:shapetype>
              <v:shape id="Text Box 2" o:spid="_x0000_s1026" type="#_x0000_t202" style="width:453.35pt;height:155.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" filled="f" strokecolor="#009051" strokeweight="2.25pt">
                <v:path arrowok="t"/>
                <v:textbox>
                  <w:txbxContent>
                    <w:p w:rsidR="008214B3" w:rsidRDefault="008214B3" w:rsidP="00445608">
                      <w:pPr>
                        <w:pStyle w:val="Caption"/>
                      </w:pPr>
                      <w:bookmarkStart w:id="33" w:name="_Toc2935534"/>
                      <w:r>
                        <w:t xml:space="preserve">Box </w:t>
                      </w:r>
                      <w:r>
                        <w:rPr>
                          <w:noProof/>
                        </w:rPr>
                        <w:fldChar w:fldCharType="begin"/>
                      </w:r>
                      <w:r>
                        <w:rPr>
                          <w:noProof/>
                        </w:rPr>
                        <w:instrText xml:space="preserve"> SEQ Box \* ARABIC </w:instrText>
                      </w:r>
                      <w:r>
                        <w:rPr>
                          <w:noProof/>
                        </w:rPr>
                        <w:fldChar w:fldCharType="separate"/>
                      </w:r>
                      <w:r>
                        <w:rPr>
                          <w:noProof/>
                        </w:rPr>
                        <w:t>1</w:t>
                      </w:r>
                      <w:r>
                        <w:rPr>
                          <w:noProof/>
                        </w:rPr>
                        <w:fldChar w:fldCharType="end"/>
                      </w:r>
                      <w:r>
                        <w:t>. Infectious vs. non-infectious fluids</w:t>
                      </w:r>
                      <w:bookmarkEnd w:id="33"/>
                    </w:p>
                    <w:p w:rsidR="008214B3" w:rsidRPr="00445608" w:rsidRDefault="008214B3" w:rsidP="00445608">
                      <w:pPr>
                        <w:rPr>
                          <w:rFonts w:cstheme="minorHAnsi"/>
                          <w:caps/>
                          <w:sz w:val="20"/>
                          <w:lang w:eastAsia="en-GB"/>
                        </w:rPr>
                      </w:pPr>
                      <w:r w:rsidRPr="00445608">
                        <w:rPr>
                          <w:rFonts w:cstheme="minorHAnsi"/>
                          <w:sz w:val="20"/>
                          <w:lang w:eastAsia="en-GB"/>
                        </w:rPr>
                        <w:t xml:space="preserve">Potentially infectious fluids: </w:t>
                      </w:r>
                    </w:p>
                    <w:p w:rsidR="008214B3" w:rsidRPr="00445608" w:rsidRDefault="008214B3" w:rsidP="003B6375">
                      <w:pPr>
                        <w:pStyle w:val="ListParagraph"/>
                        <w:numPr>
                          <w:ilvl w:val="0"/>
                          <w:numId w:val="6"/>
                        </w:numPr>
                        <w:spacing w:line="259" w:lineRule="auto"/>
                        <w:jc w:val="both"/>
                        <w:rPr>
                          <w:rFonts w:cstheme="minorHAnsi"/>
                          <w:sz w:val="20"/>
                          <w:lang w:eastAsia="en-GB"/>
                        </w:rPr>
                      </w:pPr>
                      <w:r w:rsidRPr="00445608">
                        <w:rPr>
                          <w:rFonts w:cstheme="minorHAnsi"/>
                          <w:sz w:val="20"/>
                          <w:lang w:eastAsia="en-GB"/>
                        </w:rPr>
                        <w:t>Blood (and any bloodstained fluid, tissue, or material), sexual fluids, vaginal secretions, penile pre-ejaculate and semen, tissue fluids, cerebrospinal fluid, synovial fluid, pleural fluid, peritoneal fluid, pericardial fluid, rectal fluid, wound secretions, breast milk, and amniotic fluid.</w:t>
                      </w:r>
                    </w:p>
                    <w:p w:rsidR="008214B3" w:rsidRPr="00445608" w:rsidRDefault="008214B3" w:rsidP="003B6375">
                      <w:pPr>
                        <w:pStyle w:val="ListParagraph"/>
                        <w:numPr>
                          <w:ilvl w:val="0"/>
                          <w:numId w:val="6"/>
                        </w:numPr>
                        <w:spacing w:line="259" w:lineRule="auto"/>
                        <w:jc w:val="both"/>
                        <w:rPr>
                          <w:rFonts w:cstheme="minorHAnsi"/>
                          <w:caps/>
                          <w:sz w:val="20"/>
                          <w:lang w:eastAsia="en-GB"/>
                        </w:rPr>
                      </w:pPr>
                      <w:r w:rsidRPr="00445608">
                        <w:rPr>
                          <w:rFonts w:cstheme="minorHAnsi"/>
                          <w:sz w:val="20"/>
                          <w:lang w:eastAsia="en-GB"/>
                        </w:rPr>
                        <w:t xml:space="preserve">Non-infectious fluids: </w:t>
                      </w:r>
                    </w:p>
                    <w:p w:rsidR="008214B3" w:rsidRPr="00445608" w:rsidRDefault="008214B3" w:rsidP="003B6375">
                      <w:pPr>
                        <w:pStyle w:val="ListParagraph"/>
                        <w:numPr>
                          <w:ilvl w:val="0"/>
                          <w:numId w:val="6"/>
                        </w:numPr>
                        <w:spacing w:line="259" w:lineRule="auto"/>
                        <w:jc w:val="both"/>
                        <w:rPr>
                          <w:rFonts w:eastAsiaTheme="minorHAnsi" w:cstheme="minorHAnsi"/>
                          <w:sz w:val="20"/>
                        </w:rPr>
                      </w:pPr>
                      <w:r w:rsidRPr="00445608">
                        <w:rPr>
                          <w:rFonts w:cstheme="minorHAnsi"/>
                          <w:sz w:val="20"/>
                          <w:lang w:eastAsia="en-GB"/>
                        </w:rPr>
                        <w:t>Tears, non-bloodstained saliva, sweat, urine, and stool.</w:t>
                      </w:r>
                      <w:r w:rsidRPr="00445608">
                        <w:rPr>
                          <w:rFonts w:eastAsiaTheme="minorHAnsi" w:cstheme="minorHAnsi"/>
                          <w:sz w:val="20"/>
                        </w:rPr>
                        <w:t xml:space="preserve"> </w:t>
                      </w:r>
                    </w:p>
                    <w:p w:rsidR="008214B3" w:rsidRPr="00445608" w:rsidRDefault="008214B3" w:rsidP="00445608">
                      <w:pPr>
                        <w:rPr>
                          <w:rFonts w:eastAsiaTheme="minorHAnsi"/>
                          <w:sz w:val="20"/>
                          <w:szCs w:val="20"/>
                        </w:rPr>
                      </w:pPr>
                    </w:p>
                    <w:p w:rsidR="008214B3" w:rsidRPr="00445608" w:rsidRDefault="008214B3" w:rsidP="00445608">
                      <w:pPr>
                        <w:rPr>
                          <w:rFonts w:cstheme="minorHAnsi"/>
                          <w:sz w:val="20"/>
                          <w:lang w:eastAsia="en-GB"/>
                        </w:rPr>
                      </w:pPr>
                      <w:r w:rsidRPr="00445608">
                        <w:rPr>
                          <w:rFonts w:cstheme="minorHAnsi"/>
                          <w:sz w:val="20"/>
                          <w:lang w:eastAsia="en-GB"/>
                        </w:rPr>
                        <w:t xml:space="preserve">*The list above is not exhaustive and all cases should be assessed by healthcare workers and decisions made by the healthcare workers as to whether exposure constitutes significant risk. </w:t>
                      </w:r>
                    </w:p>
                  </w:txbxContent>
                </v:textbox>
                <w10:anchorlock/>
              </v:shape>
            </w:pict>
          </mc:Fallback>
        </mc:AlternateContent>
      </w:r>
    </w:p>
    <w:p w14:paraId="57925453" w14:textId="77777777" w:rsidR="00445608" w:rsidRPr="006C7623" w:rsidRDefault="00445608" w:rsidP="00445608">
      <w:pPr>
        <w:rPr>
          <w:lang w:val="en-GB"/>
        </w:rPr>
      </w:pPr>
    </w:p>
    <w:p w14:paraId="23B9D197" w14:textId="77777777" w:rsidR="00445608" w:rsidRPr="006C7623" w:rsidRDefault="00445608" w:rsidP="00445608">
      <w:pPr>
        <w:rPr>
          <w:szCs w:val="22"/>
          <w:lang w:val="en-GB" w:eastAsia="en-GB"/>
        </w:rPr>
      </w:pPr>
      <w:r w:rsidRPr="006C7623">
        <w:rPr>
          <w:szCs w:val="22"/>
          <w:lang w:val="en-GB" w:eastAsia="en-GB"/>
        </w:rPr>
        <w:t xml:space="preserve">The threat of HIV transmission is considerable in non-consensual intercourse, or sexual assault, due to injuries sustained by the victim. </w:t>
      </w:r>
      <w:r w:rsidRPr="006C7623">
        <w:rPr>
          <w:szCs w:val="22"/>
          <w:lang w:val="en-GB"/>
        </w:rPr>
        <w:t xml:space="preserve">This is especially true for child victims who may suffer repeated abuse and more severe genital and rectal injuries. </w:t>
      </w:r>
      <w:r w:rsidRPr="006C7623">
        <w:rPr>
          <w:szCs w:val="22"/>
          <w:lang w:val="en-GB" w:eastAsia="en-GB"/>
        </w:rPr>
        <w:t>Abrasions and lacerations (broken skin) have been found in 22% to 90% of patients reporting sexual assault.</w:t>
      </w:r>
      <w:r w:rsidRPr="006C7623">
        <w:rPr>
          <w:szCs w:val="22"/>
          <w:lang w:val="en-GB" w:eastAsia="en-GB"/>
        </w:rPr>
        <w:fldChar w:fldCharType="begin"/>
      </w:r>
      <w:r w:rsidR="00F616EE">
        <w:rPr>
          <w:szCs w:val="22"/>
          <w:lang w:val="en-GB" w:eastAsia="en-GB"/>
        </w:rPr>
        <w:instrText xml:space="preserve"> ADDIN EN.CITE &lt;EndNote&gt;&lt;Cite&gt;&lt;Author&gt;Draughon&lt;/Author&gt;&lt;Year&gt;2012&lt;/Year&gt;&lt;RecNum&gt;186&lt;/RecNum&gt;&lt;DisplayText&gt;&lt;style face="superscript"&gt;10&lt;/style&gt;&lt;/DisplayText&gt;&lt;record&gt;&lt;rec-number&gt;186&lt;/rec-number&gt;&lt;foreign-keys&gt;&lt;key app="EN" db-id="eare2taxlax2sqezt0kv0afm2vr2vt95dwsz" timestamp="1541565786"&gt;186&lt;/key&gt;&lt;/foreign-keys&gt;&lt;ref-type name="Journal Article"&gt;17&lt;/ref-type&gt;&lt;contributors&gt;&lt;authors&gt;&lt;author&gt;Draughon, Jessica E.&lt;/author&gt;&lt;/authors&gt;&lt;/contributors&gt;&lt;titles&gt;&lt;title&gt;Sexual assault injuries and increased risk of HIV transmission&lt;/title&gt;&lt;secondary-title&gt;Advanced emergency nursing journal&lt;/secondary-title&gt;&lt;/titles&gt;&lt;periodical&gt;&lt;full-title&gt;Advanced emergency nursing journal&lt;/full-title&gt;&lt;/periodical&gt;&lt;pages&gt;82-87&lt;/pages&gt;&lt;volume&gt;34&lt;/volume&gt;&lt;number&gt;1&lt;/number&gt;&lt;dates&gt;&lt;year&gt;2012&lt;/year&gt;&lt;pub-dates&gt;&lt;date&gt;Jan-Mar&lt;/date&gt;&lt;/pub-dates&gt;&lt;/dates&gt;&lt;isbn&gt;1931-4493&amp;#xD;1931-4485&lt;/isbn&gt;&lt;accession-num&gt;22313905&lt;/accession-num&gt;&lt;urls&gt;&lt;related-urls&gt;&lt;url&gt;https://www.ncbi.nlm.nih.gov/pubmed/22313905&lt;/url&gt;&lt;url&gt;https://www.ncbi.nlm.nih.gov/pmc/PMC3522423/&lt;/url&gt;&lt;/related-urls&gt;&lt;/urls&gt;&lt;electronic-resource-num&gt;10.1097/TME.0b013e3182439e1a&lt;/electronic-resource-num&gt;&lt;remote-database-name&gt;PubMed&lt;/remote-database-name&gt;&lt;/record&gt;&lt;/Cite&gt;&lt;/EndNote&gt;</w:instrText>
      </w:r>
      <w:r w:rsidRPr="006C7623">
        <w:rPr>
          <w:szCs w:val="22"/>
          <w:lang w:val="en-GB" w:eastAsia="en-GB"/>
        </w:rPr>
        <w:fldChar w:fldCharType="separate"/>
      </w:r>
      <w:r w:rsidR="00F616EE" w:rsidRPr="00F616EE">
        <w:rPr>
          <w:noProof/>
          <w:szCs w:val="22"/>
          <w:vertAlign w:val="superscript"/>
          <w:lang w:val="en-GB" w:eastAsia="en-GB"/>
        </w:rPr>
        <w:t>10</w:t>
      </w:r>
      <w:r w:rsidRPr="006C7623">
        <w:rPr>
          <w:szCs w:val="22"/>
          <w:lang w:val="en-GB" w:eastAsia="en-GB"/>
        </w:rPr>
        <w:fldChar w:fldCharType="end"/>
      </w:r>
    </w:p>
    <w:p w14:paraId="2AAA54BD" w14:textId="77777777" w:rsidR="00445608" w:rsidRPr="006C7623" w:rsidRDefault="00445608" w:rsidP="00445608">
      <w:pPr>
        <w:rPr>
          <w:szCs w:val="22"/>
          <w:lang w:val="en-GB" w:eastAsia="en-GB"/>
        </w:rPr>
      </w:pPr>
    </w:p>
    <w:p w14:paraId="6381AA0E" w14:textId="77777777" w:rsidR="00445608" w:rsidRPr="006C7623" w:rsidRDefault="00445608" w:rsidP="00445608">
      <w:pPr>
        <w:rPr>
          <w:szCs w:val="22"/>
          <w:lang w:val="en-GB" w:eastAsia="en-GB"/>
        </w:rPr>
      </w:pPr>
      <w:r w:rsidRPr="006C7623">
        <w:rPr>
          <w:szCs w:val="22"/>
          <w:lang w:val="en-GB" w:eastAsia="en-GB"/>
        </w:rPr>
        <w:t xml:space="preserve">Sexual assault is rampant in South Africa. Although crime statistics can reveal how many sexual assaults are reported to the police, they don’t tell us how many are actually committed, and consequently, few receive PEP. The health needs of the client are paramount in post-rape care. This includes the need for HIV and hepatitis prevention and treatment, as well as immediate and long term psychological support, pregnancy prevention, and treatment for STIs. </w:t>
      </w:r>
    </w:p>
    <w:p w14:paraId="0065BB4C" w14:textId="77777777" w:rsidR="00445608" w:rsidRPr="006C7623" w:rsidRDefault="00445608" w:rsidP="00445608">
      <w:pPr>
        <w:pStyle w:val="CommentText"/>
        <w:rPr>
          <w:sz w:val="22"/>
          <w:szCs w:val="22"/>
          <w:lang w:val="en-GB"/>
        </w:rPr>
      </w:pPr>
    </w:p>
    <w:p w14:paraId="59CF0EC7" w14:textId="77777777" w:rsidR="00445608" w:rsidRPr="006C7623" w:rsidRDefault="00445608" w:rsidP="00445608">
      <w:pPr>
        <w:rPr>
          <w:szCs w:val="22"/>
          <w:lang w:val="en-GB" w:eastAsia="en-GB"/>
        </w:rPr>
      </w:pPr>
      <w:r w:rsidRPr="006C7623">
        <w:rPr>
          <w:szCs w:val="22"/>
          <w:lang w:val="en-GB" w:eastAsia="en-GB"/>
        </w:rPr>
        <w:t xml:space="preserve">There are almost no data on other forms of exposure; however, the continued high incidence and prevalence of HIV in South Africa amongst the general population suggests that exposure is ongoing and high risk. </w:t>
      </w:r>
    </w:p>
    <w:p w14:paraId="7776BCA9" w14:textId="77777777" w:rsidR="00445608" w:rsidRPr="006C7623" w:rsidRDefault="00445608" w:rsidP="00445608">
      <w:pPr>
        <w:rPr>
          <w:lang w:val="en-GB" w:eastAsia="en-GB"/>
        </w:rPr>
      </w:pPr>
    </w:p>
    <w:p w14:paraId="21309BDA" w14:textId="77777777" w:rsidR="00445608" w:rsidRPr="006C7623" w:rsidRDefault="00445608" w:rsidP="00445608">
      <w:pPr>
        <w:keepNext/>
        <w:rPr>
          <w:lang w:val="en-GB"/>
        </w:rPr>
      </w:pPr>
      <w:r w:rsidRPr="006C7623">
        <w:rPr>
          <w:b/>
          <w:noProof/>
          <w:szCs w:val="22"/>
          <w:lang w:val="en-ZA" w:eastAsia="en-ZA"/>
        </w:rPr>
        <mc:AlternateContent>
          <mc:Choice Requires="wps">
            <w:drawing>
              <wp:inline distT="0" distB="0" distL="0" distR="0" wp14:anchorId="5EA73265" wp14:editId="4F452AA7">
                <wp:extent cx="5774690" cy="6400165"/>
                <wp:effectExtent l="12700" t="12700" r="19050" b="15875"/>
                <wp:docPr id="1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74690" cy="6400165"/>
                        </a:xfrm>
                        <a:prstGeom prst="rect">
                          <a:avLst/>
                        </a:prstGeom>
                        <a:noFill/>
                        <a:ln w="28575">
                          <a:solidFill>
                            <a:srgbClr val="009051"/>
                          </a:solidFill>
                        </a:ln>
                      </wps:spPr>
                      <wps:txbx>
                        <w:txbxContent>
                          <w:p w14:paraId="537334CA" w14:textId="77777777" w:rsidR="008214B3" w:rsidRPr="00445608" w:rsidRDefault="008214B3" w:rsidP="00445608">
                            <w:pPr>
                              <w:pStyle w:val="Caption"/>
                              <w:rPr>
                                <w:sz w:val="20"/>
                                <w:szCs w:val="20"/>
                                <w:lang w:eastAsia="en-GB"/>
                              </w:rPr>
                            </w:pPr>
                            <w:bookmarkStart w:id="34" w:name="_Toc2935535"/>
                            <w:r w:rsidRPr="00445608">
                              <w:rPr>
                                <w:sz w:val="20"/>
                                <w:szCs w:val="20"/>
                              </w:rPr>
                              <w:t xml:space="preserve">Box </w:t>
                            </w:r>
                            <w:r w:rsidRPr="00445608">
                              <w:rPr>
                                <w:sz w:val="20"/>
                                <w:szCs w:val="20"/>
                              </w:rPr>
                              <w:fldChar w:fldCharType="begin"/>
                            </w:r>
                            <w:r w:rsidRPr="00445608">
                              <w:rPr>
                                <w:sz w:val="20"/>
                                <w:szCs w:val="20"/>
                              </w:rPr>
                              <w:instrText xml:space="preserve"> SEQ Box \* ARABIC </w:instrText>
                            </w:r>
                            <w:r w:rsidRPr="00445608">
                              <w:rPr>
                                <w:sz w:val="20"/>
                                <w:szCs w:val="20"/>
                              </w:rPr>
                              <w:fldChar w:fldCharType="separate"/>
                            </w:r>
                            <w:r>
                              <w:rPr>
                                <w:noProof/>
                                <w:sz w:val="20"/>
                                <w:szCs w:val="20"/>
                              </w:rPr>
                              <w:t>2</w:t>
                            </w:r>
                            <w:r w:rsidRPr="00445608">
                              <w:rPr>
                                <w:sz w:val="20"/>
                                <w:szCs w:val="20"/>
                              </w:rPr>
                              <w:fldChar w:fldCharType="end"/>
                            </w:r>
                            <w:r w:rsidRPr="00445608">
                              <w:rPr>
                                <w:sz w:val="20"/>
                                <w:szCs w:val="20"/>
                              </w:rPr>
                              <w:t>. Types of exposure to HIV and HBV</w:t>
                            </w:r>
                            <w:bookmarkEnd w:id="34"/>
                          </w:p>
                          <w:p w14:paraId="05BD1BE1" w14:textId="77777777" w:rsidR="008214B3" w:rsidRPr="00445608" w:rsidRDefault="008214B3" w:rsidP="00445608">
                            <w:pPr>
                              <w:rPr>
                                <w:rFonts w:cstheme="minorHAnsi"/>
                                <w:sz w:val="20"/>
                                <w:szCs w:val="20"/>
                              </w:rPr>
                            </w:pPr>
                            <w:r w:rsidRPr="00445608">
                              <w:rPr>
                                <w:rFonts w:cstheme="minorHAnsi"/>
                                <w:sz w:val="20"/>
                                <w:szCs w:val="20"/>
                              </w:rPr>
                              <w:t>Occupational exposure:</w:t>
                            </w:r>
                          </w:p>
                          <w:p w14:paraId="42E328D5" w14:textId="77777777" w:rsidR="008214B3" w:rsidRPr="00445608" w:rsidRDefault="008214B3" w:rsidP="003B6375">
                            <w:pPr>
                              <w:pStyle w:val="ListParagraph"/>
                              <w:numPr>
                                <w:ilvl w:val="0"/>
                                <w:numId w:val="8"/>
                              </w:numPr>
                              <w:spacing w:after="160" w:line="259" w:lineRule="auto"/>
                              <w:jc w:val="both"/>
                              <w:rPr>
                                <w:rFonts w:cstheme="minorHAnsi"/>
                                <w:sz w:val="20"/>
                                <w:szCs w:val="20"/>
                              </w:rPr>
                            </w:pPr>
                            <w:r w:rsidRPr="00445608">
                              <w:rPr>
                                <w:rFonts w:cstheme="minorHAnsi"/>
                                <w:sz w:val="20"/>
                                <w:szCs w:val="20"/>
                              </w:rPr>
                              <w:t>Needle-stick injuries</w:t>
                            </w:r>
                          </w:p>
                          <w:p w14:paraId="1FA23FA9" w14:textId="77777777" w:rsidR="008214B3" w:rsidRPr="00445608" w:rsidRDefault="008214B3" w:rsidP="003B6375">
                            <w:pPr>
                              <w:pStyle w:val="ListParagraph"/>
                              <w:numPr>
                                <w:ilvl w:val="0"/>
                                <w:numId w:val="8"/>
                              </w:numPr>
                              <w:spacing w:after="160" w:line="259" w:lineRule="auto"/>
                              <w:jc w:val="both"/>
                              <w:rPr>
                                <w:rFonts w:cstheme="minorHAnsi"/>
                                <w:sz w:val="20"/>
                                <w:szCs w:val="20"/>
                              </w:rPr>
                            </w:pPr>
                            <w:r w:rsidRPr="00445608">
                              <w:rPr>
                                <w:rFonts w:cstheme="minorHAnsi"/>
                                <w:sz w:val="20"/>
                                <w:szCs w:val="20"/>
                              </w:rPr>
                              <w:t>Deep percutaneous sharps injuries</w:t>
                            </w:r>
                          </w:p>
                          <w:p w14:paraId="2E70E66D" w14:textId="77777777" w:rsidR="008214B3" w:rsidRPr="00445608" w:rsidRDefault="008214B3" w:rsidP="003B6375">
                            <w:pPr>
                              <w:pStyle w:val="ListParagraph"/>
                              <w:numPr>
                                <w:ilvl w:val="0"/>
                                <w:numId w:val="8"/>
                              </w:numPr>
                              <w:spacing w:after="160" w:line="259" w:lineRule="auto"/>
                              <w:jc w:val="both"/>
                              <w:rPr>
                                <w:rFonts w:cstheme="minorHAnsi"/>
                                <w:sz w:val="20"/>
                                <w:szCs w:val="20"/>
                              </w:rPr>
                            </w:pPr>
                            <w:r w:rsidRPr="00445608">
                              <w:rPr>
                                <w:rFonts w:cstheme="minorHAnsi"/>
                                <w:sz w:val="20"/>
                                <w:szCs w:val="20"/>
                              </w:rPr>
                              <w:t>Splashes of blood or body fluids onto mucous membranes of eye/nose/mouth</w:t>
                            </w:r>
                          </w:p>
                          <w:p w14:paraId="3C44A7A2" w14:textId="77777777" w:rsidR="008214B3" w:rsidRPr="00445608" w:rsidRDefault="008214B3" w:rsidP="003B6375">
                            <w:pPr>
                              <w:pStyle w:val="ListParagraph"/>
                              <w:numPr>
                                <w:ilvl w:val="0"/>
                                <w:numId w:val="8"/>
                              </w:numPr>
                              <w:spacing w:after="160" w:line="259" w:lineRule="auto"/>
                              <w:jc w:val="both"/>
                              <w:rPr>
                                <w:rFonts w:cstheme="minorHAnsi"/>
                                <w:sz w:val="20"/>
                                <w:szCs w:val="20"/>
                              </w:rPr>
                            </w:pPr>
                            <w:r w:rsidRPr="00445608">
                              <w:rPr>
                                <w:rFonts w:cstheme="minorHAnsi"/>
                                <w:sz w:val="20"/>
                                <w:szCs w:val="20"/>
                              </w:rPr>
                              <w:t>Exposure of non-intact skin to blood or body fluids</w:t>
                            </w:r>
                          </w:p>
                          <w:p w14:paraId="30DFC8FF" w14:textId="77777777" w:rsidR="008214B3" w:rsidRPr="00445608" w:rsidRDefault="008214B3" w:rsidP="00445608">
                            <w:pPr>
                              <w:rPr>
                                <w:rFonts w:cstheme="minorHAnsi"/>
                                <w:sz w:val="20"/>
                                <w:szCs w:val="20"/>
                              </w:rPr>
                            </w:pPr>
                            <w:r w:rsidRPr="00445608">
                              <w:rPr>
                                <w:rFonts w:cstheme="minorHAnsi"/>
                                <w:sz w:val="20"/>
                                <w:szCs w:val="20"/>
                              </w:rPr>
                              <w:t>Sexual exposure:</w:t>
                            </w:r>
                          </w:p>
                          <w:p w14:paraId="142E9BA2" w14:textId="77777777" w:rsidR="008214B3" w:rsidRPr="00445608" w:rsidRDefault="008214B3" w:rsidP="003B6375">
                            <w:pPr>
                              <w:pStyle w:val="ListParagraph"/>
                              <w:numPr>
                                <w:ilvl w:val="0"/>
                                <w:numId w:val="9"/>
                              </w:numPr>
                              <w:spacing w:after="160" w:line="259" w:lineRule="auto"/>
                              <w:jc w:val="both"/>
                              <w:rPr>
                                <w:rFonts w:cstheme="minorHAnsi"/>
                                <w:sz w:val="20"/>
                                <w:szCs w:val="20"/>
                              </w:rPr>
                            </w:pPr>
                            <w:r w:rsidRPr="00445608">
                              <w:rPr>
                                <w:rFonts w:cstheme="minorHAnsi"/>
                                <w:sz w:val="20"/>
                                <w:szCs w:val="20"/>
                              </w:rPr>
                              <w:t>Sexual assault involving vaginal or rectal penetration</w:t>
                            </w:r>
                          </w:p>
                          <w:p w14:paraId="5B1543C8" w14:textId="77777777" w:rsidR="008214B3" w:rsidRPr="00445608" w:rsidRDefault="008214B3" w:rsidP="003B6375">
                            <w:pPr>
                              <w:pStyle w:val="ListParagraph"/>
                              <w:numPr>
                                <w:ilvl w:val="0"/>
                                <w:numId w:val="9"/>
                              </w:numPr>
                              <w:spacing w:after="160" w:line="259" w:lineRule="auto"/>
                              <w:jc w:val="both"/>
                              <w:rPr>
                                <w:rFonts w:cstheme="minorHAnsi"/>
                                <w:sz w:val="20"/>
                                <w:szCs w:val="20"/>
                              </w:rPr>
                            </w:pPr>
                            <w:r w:rsidRPr="00445608">
                              <w:rPr>
                                <w:rFonts w:cstheme="minorHAnsi"/>
                                <w:sz w:val="20"/>
                                <w:szCs w:val="20"/>
                              </w:rPr>
                              <w:t>Consensual intercourse</w:t>
                            </w:r>
                          </w:p>
                          <w:p w14:paraId="59D636C2" w14:textId="77777777" w:rsidR="008214B3" w:rsidRPr="00445608" w:rsidRDefault="008214B3" w:rsidP="003B6375">
                            <w:pPr>
                              <w:pStyle w:val="ListParagraph"/>
                              <w:numPr>
                                <w:ilvl w:val="0"/>
                                <w:numId w:val="9"/>
                              </w:numPr>
                              <w:spacing w:after="160" w:line="259" w:lineRule="auto"/>
                              <w:jc w:val="both"/>
                              <w:rPr>
                                <w:rFonts w:cstheme="minorHAnsi"/>
                                <w:sz w:val="20"/>
                                <w:szCs w:val="20"/>
                              </w:rPr>
                            </w:pPr>
                            <w:r w:rsidRPr="00445608">
                              <w:rPr>
                                <w:rFonts w:cstheme="minorHAnsi"/>
                                <w:sz w:val="20"/>
                                <w:szCs w:val="20"/>
                              </w:rPr>
                              <w:t>Burst condoms</w:t>
                            </w:r>
                          </w:p>
                          <w:p w14:paraId="09FF87EC" w14:textId="77777777" w:rsidR="008214B3" w:rsidRPr="00445608" w:rsidRDefault="008214B3" w:rsidP="00445608">
                            <w:pPr>
                              <w:rPr>
                                <w:rFonts w:cstheme="minorHAnsi"/>
                                <w:sz w:val="20"/>
                                <w:szCs w:val="20"/>
                              </w:rPr>
                            </w:pPr>
                            <w:r w:rsidRPr="00445608">
                              <w:rPr>
                                <w:rFonts w:cstheme="minorHAnsi"/>
                                <w:sz w:val="20"/>
                                <w:szCs w:val="20"/>
                              </w:rPr>
                              <w:t xml:space="preserve">Inadvertent exposure: </w:t>
                            </w:r>
                          </w:p>
                          <w:p w14:paraId="2B0E1B3D" w14:textId="77777777" w:rsidR="008214B3" w:rsidRPr="00445608" w:rsidRDefault="008214B3" w:rsidP="003B6375">
                            <w:pPr>
                              <w:pStyle w:val="ListParagraph"/>
                              <w:numPr>
                                <w:ilvl w:val="0"/>
                                <w:numId w:val="10"/>
                              </w:numPr>
                              <w:spacing w:after="160" w:line="259" w:lineRule="auto"/>
                              <w:jc w:val="both"/>
                              <w:rPr>
                                <w:rFonts w:cstheme="minorHAnsi"/>
                                <w:sz w:val="20"/>
                                <w:szCs w:val="20"/>
                              </w:rPr>
                            </w:pPr>
                            <w:r w:rsidRPr="00445608">
                              <w:rPr>
                                <w:rFonts w:cstheme="minorHAnsi"/>
                                <w:sz w:val="20"/>
                                <w:szCs w:val="20"/>
                              </w:rPr>
                              <w:t>Sharing needles during recreational intravenous drug use</w:t>
                            </w:r>
                          </w:p>
                          <w:p w14:paraId="5737B6F8" w14:textId="77777777" w:rsidR="008214B3" w:rsidRPr="00445608" w:rsidRDefault="008214B3" w:rsidP="003B6375">
                            <w:pPr>
                              <w:pStyle w:val="ListParagraph"/>
                              <w:numPr>
                                <w:ilvl w:val="0"/>
                                <w:numId w:val="10"/>
                              </w:numPr>
                              <w:spacing w:after="160" w:line="259" w:lineRule="auto"/>
                              <w:jc w:val="both"/>
                              <w:rPr>
                                <w:rFonts w:cstheme="minorHAnsi"/>
                                <w:sz w:val="20"/>
                                <w:szCs w:val="20"/>
                              </w:rPr>
                            </w:pPr>
                            <w:r w:rsidRPr="00445608">
                              <w:rPr>
                                <w:rFonts w:cstheme="minorHAnsi"/>
                                <w:sz w:val="20"/>
                                <w:szCs w:val="20"/>
                              </w:rPr>
                              <w:t>Accidental injuries with improperly disposed of medical waste/needles</w:t>
                            </w:r>
                          </w:p>
                          <w:p w14:paraId="0F7330B2" w14:textId="77777777" w:rsidR="008214B3" w:rsidRPr="00445608" w:rsidRDefault="008214B3" w:rsidP="003B6375">
                            <w:pPr>
                              <w:pStyle w:val="ListParagraph"/>
                              <w:numPr>
                                <w:ilvl w:val="0"/>
                                <w:numId w:val="10"/>
                              </w:numPr>
                              <w:spacing w:after="160" w:line="259" w:lineRule="auto"/>
                              <w:jc w:val="both"/>
                              <w:rPr>
                                <w:rFonts w:cstheme="minorHAnsi"/>
                                <w:sz w:val="20"/>
                                <w:szCs w:val="20"/>
                              </w:rPr>
                            </w:pPr>
                            <w:r w:rsidRPr="00445608">
                              <w:rPr>
                                <w:rFonts w:cstheme="minorHAnsi"/>
                                <w:sz w:val="20"/>
                                <w:szCs w:val="20"/>
                              </w:rPr>
                              <w:t>Contact with used condoms</w:t>
                            </w:r>
                          </w:p>
                          <w:p w14:paraId="511FE605" w14:textId="77777777" w:rsidR="008214B3" w:rsidRPr="00445608" w:rsidRDefault="008214B3" w:rsidP="003B6375">
                            <w:pPr>
                              <w:pStyle w:val="ListParagraph"/>
                              <w:numPr>
                                <w:ilvl w:val="0"/>
                                <w:numId w:val="10"/>
                              </w:numPr>
                              <w:spacing w:after="160" w:line="259" w:lineRule="auto"/>
                              <w:jc w:val="both"/>
                              <w:rPr>
                                <w:rFonts w:cstheme="minorHAnsi"/>
                                <w:sz w:val="20"/>
                                <w:szCs w:val="20"/>
                              </w:rPr>
                            </w:pPr>
                            <w:r w:rsidRPr="00445608">
                              <w:rPr>
                                <w:rFonts w:cstheme="minorHAnsi"/>
                                <w:sz w:val="20"/>
                                <w:szCs w:val="20"/>
                              </w:rPr>
                              <w:t>Human bites</w:t>
                            </w:r>
                          </w:p>
                          <w:p w14:paraId="4FC820FC" w14:textId="77777777" w:rsidR="008214B3" w:rsidRPr="00445608" w:rsidRDefault="008214B3" w:rsidP="003B6375">
                            <w:pPr>
                              <w:pStyle w:val="ListParagraph"/>
                              <w:numPr>
                                <w:ilvl w:val="0"/>
                                <w:numId w:val="10"/>
                              </w:numPr>
                              <w:spacing w:after="160" w:line="259" w:lineRule="auto"/>
                              <w:jc w:val="both"/>
                              <w:rPr>
                                <w:rFonts w:cstheme="minorHAnsi"/>
                                <w:sz w:val="20"/>
                                <w:szCs w:val="20"/>
                              </w:rPr>
                            </w:pPr>
                            <w:r w:rsidRPr="00445608">
                              <w:rPr>
                                <w:rFonts w:cstheme="minorHAnsi"/>
                                <w:sz w:val="20"/>
                                <w:szCs w:val="20"/>
                              </w:rPr>
                              <w:t>Contact sports with blood exposure</w:t>
                            </w:r>
                          </w:p>
                          <w:p w14:paraId="4BA65536" w14:textId="77777777" w:rsidR="008214B3" w:rsidRPr="00445608" w:rsidRDefault="008214B3" w:rsidP="003B6375">
                            <w:pPr>
                              <w:pStyle w:val="ListParagraph"/>
                              <w:numPr>
                                <w:ilvl w:val="0"/>
                                <w:numId w:val="10"/>
                              </w:numPr>
                              <w:spacing w:after="160" w:line="259" w:lineRule="auto"/>
                              <w:jc w:val="both"/>
                              <w:rPr>
                                <w:rFonts w:cstheme="minorHAnsi"/>
                                <w:sz w:val="20"/>
                                <w:szCs w:val="20"/>
                              </w:rPr>
                            </w:pPr>
                            <w:r w:rsidRPr="00445608">
                              <w:rPr>
                                <w:rFonts w:cstheme="minorHAnsi"/>
                                <w:sz w:val="20"/>
                                <w:szCs w:val="20"/>
                              </w:rPr>
                              <w:t>Roadside assistance at motor vehicle accidents (contact with bodily fluid and non-intact skin)</w:t>
                            </w:r>
                          </w:p>
                          <w:p w14:paraId="471FE783" w14:textId="77777777" w:rsidR="008214B3" w:rsidRPr="00445608" w:rsidRDefault="008214B3" w:rsidP="003B6375">
                            <w:pPr>
                              <w:pStyle w:val="ListParagraph"/>
                              <w:numPr>
                                <w:ilvl w:val="0"/>
                                <w:numId w:val="10"/>
                              </w:numPr>
                              <w:spacing w:after="160" w:line="259" w:lineRule="auto"/>
                              <w:jc w:val="both"/>
                              <w:rPr>
                                <w:rFonts w:cstheme="minorHAnsi"/>
                                <w:bCs/>
                                <w:sz w:val="20"/>
                                <w:szCs w:val="20"/>
                              </w:rPr>
                            </w:pPr>
                            <w:r w:rsidRPr="00445608">
                              <w:rPr>
                                <w:rFonts w:cstheme="minorHAnsi"/>
                                <w:sz w:val="20"/>
                                <w:szCs w:val="20"/>
                              </w:rPr>
                              <w:t>Expressed breast milk from another mother given to infant unintentionally, or breastfeeding of infant of another mother</w:t>
                            </w:r>
                          </w:p>
                          <w:p w14:paraId="2E015FD6" w14:textId="77777777" w:rsidR="008214B3" w:rsidRPr="00445608" w:rsidRDefault="008214B3" w:rsidP="003B6375">
                            <w:pPr>
                              <w:pStyle w:val="ListParagraph"/>
                              <w:numPr>
                                <w:ilvl w:val="0"/>
                                <w:numId w:val="10"/>
                              </w:numPr>
                              <w:spacing w:after="160" w:line="259" w:lineRule="auto"/>
                              <w:jc w:val="both"/>
                              <w:rPr>
                                <w:rFonts w:cstheme="minorHAnsi"/>
                                <w:bCs/>
                                <w:sz w:val="20"/>
                                <w:szCs w:val="20"/>
                              </w:rPr>
                            </w:pPr>
                            <w:r w:rsidRPr="00445608">
                              <w:rPr>
                                <w:rFonts w:cstheme="minorHAnsi"/>
                                <w:sz w:val="20"/>
                                <w:szCs w:val="20"/>
                              </w:rPr>
                              <w:t>Pre-mastication of food if sores in mouth of person chewing food (this practice must be discouraged)</w:t>
                            </w:r>
                          </w:p>
                          <w:p w14:paraId="05C66704" w14:textId="77777777" w:rsidR="008214B3" w:rsidRPr="00445608" w:rsidRDefault="008214B3" w:rsidP="003B6375">
                            <w:pPr>
                              <w:pStyle w:val="ListParagraph"/>
                              <w:numPr>
                                <w:ilvl w:val="0"/>
                                <w:numId w:val="7"/>
                              </w:numPr>
                              <w:spacing w:after="160" w:line="259" w:lineRule="auto"/>
                              <w:jc w:val="both"/>
                              <w:rPr>
                                <w:rFonts w:cstheme="minorHAnsi"/>
                                <w:sz w:val="20"/>
                                <w:szCs w:val="20"/>
                              </w:rPr>
                            </w:pPr>
                            <w:r w:rsidRPr="00445608">
                              <w:rPr>
                                <w:rFonts w:cstheme="minorHAnsi"/>
                                <w:sz w:val="20"/>
                                <w:szCs w:val="20"/>
                              </w:rPr>
                              <w:t>Violent assaults, including knife attacks and bullets travelling through one person and lodging in another</w:t>
                            </w:r>
                          </w:p>
                          <w:p w14:paraId="276AC8DD" w14:textId="77777777" w:rsidR="008214B3" w:rsidRPr="00445608" w:rsidRDefault="008214B3" w:rsidP="003B6375">
                            <w:pPr>
                              <w:pStyle w:val="ListParagraph"/>
                              <w:numPr>
                                <w:ilvl w:val="0"/>
                                <w:numId w:val="7"/>
                              </w:numPr>
                              <w:spacing w:after="160" w:line="259" w:lineRule="auto"/>
                              <w:jc w:val="both"/>
                              <w:rPr>
                                <w:rFonts w:cstheme="minorHAnsi"/>
                                <w:sz w:val="20"/>
                                <w:szCs w:val="20"/>
                              </w:rPr>
                            </w:pPr>
                            <w:r w:rsidRPr="00445608">
                              <w:rPr>
                                <w:rFonts w:cstheme="minorHAnsi"/>
                                <w:sz w:val="20"/>
                                <w:szCs w:val="20"/>
                              </w:rPr>
                              <w:t xml:space="preserve">Animal attacks with repeated blood exposures on several people at once. </w:t>
                            </w:r>
                          </w:p>
                          <w:p w14:paraId="46A899E8" w14:textId="77777777" w:rsidR="008214B3" w:rsidRPr="00445608" w:rsidRDefault="008214B3" w:rsidP="00445608">
                            <w:pPr>
                              <w:rPr>
                                <w:rFonts w:eastAsiaTheme="minorHAnsi" w:cstheme="minorHAnsi"/>
                                <w:sz w:val="20"/>
                                <w:szCs w:val="20"/>
                              </w:rPr>
                            </w:pPr>
                            <w:r w:rsidRPr="00445608">
                              <w:rPr>
                                <w:rFonts w:eastAsiaTheme="minorHAnsi" w:cstheme="minorHAnsi"/>
                                <w:sz w:val="20"/>
                                <w:szCs w:val="20"/>
                              </w:rPr>
                              <w:t xml:space="preserve">The following exposures do not require PEP: </w:t>
                            </w:r>
                          </w:p>
                          <w:p w14:paraId="4D252808" w14:textId="77777777" w:rsidR="008214B3" w:rsidRPr="00445608" w:rsidRDefault="008214B3" w:rsidP="003B6375">
                            <w:pPr>
                              <w:pStyle w:val="ListParagraph"/>
                              <w:numPr>
                                <w:ilvl w:val="0"/>
                                <w:numId w:val="7"/>
                              </w:numPr>
                              <w:spacing w:after="160" w:line="259" w:lineRule="auto"/>
                              <w:jc w:val="both"/>
                              <w:rPr>
                                <w:rFonts w:cstheme="minorHAnsi"/>
                                <w:sz w:val="20"/>
                                <w:szCs w:val="20"/>
                              </w:rPr>
                            </w:pPr>
                            <w:r w:rsidRPr="00445608">
                              <w:rPr>
                                <w:rFonts w:cstheme="minorHAnsi"/>
                                <w:sz w:val="20"/>
                                <w:szCs w:val="20"/>
                              </w:rPr>
                              <w:t xml:space="preserve">Exposed individual is already HIV-positive. </w:t>
                            </w:r>
                          </w:p>
                          <w:p w14:paraId="257D9113" w14:textId="77777777" w:rsidR="008214B3" w:rsidRPr="00445608" w:rsidRDefault="008214B3" w:rsidP="003B6375">
                            <w:pPr>
                              <w:pStyle w:val="ListParagraph"/>
                              <w:numPr>
                                <w:ilvl w:val="0"/>
                                <w:numId w:val="7"/>
                              </w:numPr>
                              <w:spacing w:after="160" w:line="259" w:lineRule="auto"/>
                              <w:jc w:val="both"/>
                              <w:rPr>
                                <w:rFonts w:cstheme="minorHAnsi"/>
                                <w:sz w:val="20"/>
                                <w:szCs w:val="20"/>
                              </w:rPr>
                            </w:pPr>
                            <w:r w:rsidRPr="00445608">
                              <w:rPr>
                                <w:rFonts w:cstheme="minorHAnsi"/>
                                <w:sz w:val="20"/>
                                <w:szCs w:val="20"/>
                              </w:rPr>
                              <w:t xml:space="preserve">Source is confirmed HIV-negative by laboratory ELISA test and the window period has been excluded. </w:t>
                            </w:r>
                          </w:p>
                          <w:p w14:paraId="5D335B65" w14:textId="77777777" w:rsidR="008214B3" w:rsidRPr="00445608" w:rsidRDefault="008214B3" w:rsidP="003B6375">
                            <w:pPr>
                              <w:pStyle w:val="ListParagraph"/>
                              <w:numPr>
                                <w:ilvl w:val="0"/>
                                <w:numId w:val="7"/>
                              </w:numPr>
                              <w:spacing w:after="160" w:line="259" w:lineRule="auto"/>
                              <w:jc w:val="both"/>
                              <w:rPr>
                                <w:rFonts w:cstheme="minorHAnsi"/>
                                <w:sz w:val="20"/>
                                <w:szCs w:val="20"/>
                              </w:rPr>
                            </w:pPr>
                            <w:r w:rsidRPr="00445608">
                              <w:rPr>
                                <w:rFonts w:cstheme="minorHAnsi"/>
                                <w:sz w:val="20"/>
                                <w:szCs w:val="20"/>
                              </w:rPr>
                              <w:t xml:space="preserve">Exposure to bodily fluids that do not pose significant risk of HIV transmission: tears, non-bloodstained saliva, sweat and urine. </w:t>
                            </w:r>
                          </w:p>
                          <w:p w14:paraId="16461533" w14:textId="77777777" w:rsidR="008214B3" w:rsidRPr="00445608" w:rsidRDefault="008214B3" w:rsidP="00445608">
                            <w:pPr>
                              <w:spacing w:line="240" w:lineRule="auto"/>
                              <w:rPr>
                                <w:rFonts w:cstheme="minorHAnsi"/>
                                <w:sz w:val="16"/>
                                <w:szCs w:val="16"/>
                              </w:rPr>
                            </w:pPr>
                            <w:r w:rsidRPr="00445608">
                              <w:rPr>
                                <w:rFonts w:cstheme="minorHAnsi"/>
                                <w:sz w:val="16"/>
                                <w:szCs w:val="16"/>
                              </w:rPr>
                              <w:t xml:space="preserve">Adapted from the following Guidelines: </w:t>
                            </w:r>
                          </w:p>
                          <w:p w14:paraId="19A80166" w14:textId="77777777" w:rsidR="008214B3" w:rsidRPr="00445608" w:rsidRDefault="008214B3" w:rsidP="003B6375">
                            <w:pPr>
                              <w:pStyle w:val="ListParagraph"/>
                              <w:numPr>
                                <w:ilvl w:val="0"/>
                                <w:numId w:val="11"/>
                              </w:numPr>
                              <w:spacing w:line="240" w:lineRule="auto"/>
                              <w:jc w:val="both"/>
                              <w:rPr>
                                <w:rFonts w:eastAsiaTheme="minorHAnsi" w:cstheme="minorHAnsi"/>
                                <w:color w:val="211D1E"/>
                                <w:sz w:val="16"/>
                                <w:szCs w:val="16"/>
                              </w:rPr>
                            </w:pPr>
                            <w:r w:rsidRPr="00445608">
                              <w:rPr>
                                <w:rFonts w:cstheme="minorHAnsi"/>
                                <w:sz w:val="16"/>
                                <w:szCs w:val="16"/>
                                <w:lang w:eastAsia="en-GB"/>
                              </w:rPr>
                              <w:t xml:space="preserve">Guideline on the management of occupational and non-occupational exposure to the human immunodeficiency virus and recommendations for post-exposure prophylaxis: 2015 Update. </w:t>
                            </w:r>
                            <w:r w:rsidRPr="00445608">
                              <w:rPr>
                                <w:rFonts w:cstheme="minorHAnsi"/>
                                <w:sz w:val="16"/>
                                <w:szCs w:val="16"/>
                                <w:shd w:val="clear" w:color="auto" w:fill="FFFFFF"/>
                              </w:rPr>
                              <w:t>Southern African Journal of HIV Medicine. Vol 16, No 1.a399</w:t>
                            </w:r>
                          </w:p>
                          <w:p w14:paraId="5D4A5E8D" w14:textId="77777777" w:rsidR="008214B3" w:rsidRPr="00445608" w:rsidRDefault="008214B3" w:rsidP="003B6375">
                            <w:pPr>
                              <w:pStyle w:val="ListParagraph"/>
                              <w:numPr>
                                <w:ilvl w:val="0"/>
                                <w:numId w:val="11"/>
                              </w:numPr>
                              <w:spacing w:line="240" w:lineRule="auto"/>
                              <w:jc w:val="both"/>
                              <w:rPr>
                                <w:rFonts w:eastAsiaTheme="minorHAnsi" w:cstheme="minorHAnsi"/>
                                <w:color w:val="211D1E"/>
                                <w:sz w:val="16"/>
                                <w:szCs w:val="16"/>
                              </w:rPr>
                            </w:pPr>
                            <w:r w:rsidRPr="00445608">
                              <w:rPr>
                                <w:rFonts w:cstheme="minorHAnsi"/>
                                <w:sz w:val="16"/>
                                <w:szCs w:val="16"/>
                                <w:lang w:eastAsia="en-GB"/>
                              </w:rPr>
                              <w:t>The Western Cape Guidelines for the Management &amp; Post-Exposure Prophylaxis of Potential HIV and Hepatitis B Exposure in Children, Adolescents &amp; Adults, October 2016</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inline>
            </w:drawing>
          </mc:Choice>
          <mc:Fallback>
            <w:pict>
              <v:shape w14:anchorId="460E5BBE" id="Text Box 14" o:spid="_x0000_s1027" type="#_x0000_t202" style="width:454.7pt;height:503.9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" filled="f" strokecolor="#009051" strokeweight="2.25pt">
                <v:path arrowok="t"/>
                <v:textbox style="mso-fit-shape-to-text:t">
                  <w:txbxContent>
                    <w:p w:rsidR="008214B3" w:rsidRPr="00445608" w:rsidRDefault="008214B3" w:rsidP="00445608">
                      <w:pPr>
                        <w:pStyle w:val="Caption"/>
                        <w:rPr>
                          <w:sz w:val="20"/>
                          <w:szCs w:val="20"/>
                          <w:lang w:eastAsia="en-GB"/>
                        </w:rPr>
                      </w:pPr>
                      <w:bookmarkStart w:id="35" w:name="_Toc2935535"/>
                      <w:r w:rsidRPr="00445608">
                        <w:rPr>
                          <w:sz w:val="20"/>
                          <w:szCs w:val="20"/>
                        </w:rPr>
                        <w:t xml:space="preserve">Box </w:t>
                      </w:r>
                      <w:r w:rsidRPr="00445608">
                        <w:rPr>
                          <w:sz w:val="20"/>
                          <w:szCs w:val="20"/>
                        </w:rPr>
                        <w:fldChar w:fldCharType="begin"/>
                      </w:r>
                      <w:r w:rsidRPr="00445608">
                        <w:rPr>
                          <w:sz w:val="20"/>
                          <w:szCs w:val="20"/>
                        </w:rPr>
                        <w:instrText xml:space="preserve"> SEQ Box \* ARABIC </w:instrText>
                      </w:r>
                      <w:r w:rsidRPr="00445608">
                        <w:rPr>
                          <w:sz w:val="20"/>
                          <w:szCs w:val="20"/>
                        </w:rPr>
                        <w:fldChar w:fldCharType="separate"/>
                      </w:r>
                      <w:r>
                        <w:rPr>
                          <w:noProof/>
                          <w:sz w:val="20"/>
                          <w:szCs w:val="20"/>
                        </w:rPr>
                        <w:t>2</w:t>
                      </w:r>
                      <w:r w:rsidRPr="00445608">
                        <w:rPr>
                          <w:sz w:val="20"/>
                          <w:szCs w:val="20"/>
                        </w:rPr>
                        <w:fldChar w:fldCharType="end"/>
                      </w:r>
                      <w:r w:rsidRPr="00445608">
                        <w:rPr>
                          <w:sz w:val="20"/>
                          <w:szCs w:val="20"/>
                        </w:rPr>
                        <w:t>. Types of exposure to HIV and HBV</w:t>
                      </w:r>
                      <w:bookmarkEnd w:id="35"/>
                    </w:p>
                    <w:p w:rsidR="008214B3" w:rsidRPr="00445608" w:rsidRDefault="008214B3" w:rsidP="00445608">
                      <w:pPr>
                        <w:rPr>
                          <w:rFonts w:cstheme="minorHAnsi"/>
                          <w:sz w:val="20"/>
                          <w:szCs w:val="20"/>
                        </w:rPr>
                      </w:pPr>
                      <w:r w:rsidRPr="00445608">
                        <w:rPr>
                          <w:rFonts w:cstheme="minorHAnsi"/>
                          <w:sz w:val="20"/>
                          <w:szCs w:val="20"/>
                        </w:rPr>
                        <w:t>Occupational exposure:</w:t>
                      </w:r>
                    </w:p>
                    <w:p w:rsidR="008214B3" w:rsidRPr="00445608" w:rsidRDefault="008214B3" w:rsidP="003B6375">
                      <w:pPr>
                        <w:pStyle w:val="ListParagraph"/>
                        <w:numPr>
                          <w:ilvl w:val="0"/>
                          <w:numId w:val="8"/>
                        </w:numPr>
                        <w:spacing w:after="160" w:line="259" w:lineRule="auto"/>
                        <w:jc w:val="both"/>
                        <w:rPr>
                          <w:rFonts w:cstheme="minorHAnsi"/>
                          <w:sz w:val="20"/>
                          <w:szCs w:val="20"/>
                        </w:rPr>
                      </w:pPr>
                      <w:r w:rsidRPr="00445608">
                        <w:rPr>
                          <w:rFonts w:cstheme="minorHAnsi"/>
                          <w:sz w:val="20"/>
                          <w:szCs w:val="20"/>
                        </w:rPr>
                        <w:t>Needle-stick injuries</w:t>
                      </w:r>
                    </w:p>
                    <w:p w:rsidR="008214B3" w:rsidRPr="00445608" w:rsidRDefault="008214B3" w:rsidP="003B6375">
                      <w:pPr>
                        <w:pStyle w:val="ListParagraph"/>
                        <w:numPr>
                          <w:ilvl w:val="0"/>
                          <w:numId w:val="8"/>
                        </w:numPr>
                        <w:spacing w:after="160" w:line="259" w:lineRule="auto"/>
                        <w:jc w:val="both"/>
                        <w:rPr>
                          <w:rFonts w:cstheme="minorHAnsi"/>
                          <w:sz w:val="20"/>
                          <w:szCs w:val="20"/>
                        </w:rPr>
                      </w:pPr>
                      <w:r w:rsidRPr="00445608">
                        <w:rPr>
                          <w:rFonts w:cstheme="minorHAnsi"/>
                          <w:sz w:val="20"/>
                          <w:szCs w:val="20"/>
                        </w:rPr>
                        <w:t>Deep percutaneous sharps injuries</w:t>
                      </w:r>
                    </w:p>
                    <w:p w:rsidR="008214B3" w:rsidRPr="00445608" w:rsidRDefault="008214B3" w:rsidP="003B6375">
                      <w:pPr>
                        <w:pStyle w:val="ListParagraph"/>
                        <w:numPr>
                          <w:ilvl w:val="0"/>
                          <w:numId w:val="8"/>
                        </w:numPr>
                        <w:spacing w:after="160" w:line="259" w:lineRule="auto"/>
                        <w:jc w:val="both"/>
                        <w:rPr>
                          <w:rFonts w:cstheme="minorHAnsi"/>
                          <w:sz w:val="20"/>
                          <w:szCs w:val="20"/>
                        </w:rPr>
                      </w:pPr>
                      <w:r w:rsidRPr="00445608">
                        <w:rPr>
                          <w:rFonts w:cstheme="minorHAnsi"/>
                          <w:sz w:val="20"/>
                          <w:szCs w:val="20"/>
                        </w:rPr>
                        <w:t>Splashes of blood or body fluids onto mucous membranes of eye/nose/mouth</w:t>
                      </w:r>
                    </w:p>
                    <w:p w:rsidR="008214B3" w:rsidRPr="00445608" w:rsidRDefault="008214B3" w:rsidP="003B6375">
                      <w:pPr>
                        <w:pStyle w:val="ListParagraph"/>
                        <w:numPr>
                          <w:ilvl w:val="0"/>
                          <w:numId w:val="8"/>
                        </w:numPr>
                        <w:spacing w:after="160" w:line="259" w:lineRule="auto"/>
                        <w:jc w:val="both"/>
                        <w:rPr>
                          <w:rFonts w:cstheme="minorHAnsi"/>
                          <w:sz w:val="20"/>
                          <w:szCs w:val="20"/>
                        </w:rPr>
                      </w:pPr>
                      <w:r w:rsidRPr="00445608">
                        <w:rPr>
                          <w:rFonts w:cstheme="minorHAnsi"/>
                          <w:sz w:val="20"/>
                          <w:szCs w:val="20"/>
                        </w:rPr>
                        <w:t>Exposure of non-intact skin to blood or body fluids</w:t>
                      </w:r>
                    </w:p>
                    <w:p w:rsidR="008214B3" w:rsidRPr="00445608" w:rsidRDefault="008214B3" w:rsidP="00445608">
                      <w:pPr>
                        <w:rPr>
                          <w:rFonts w:cstheme="minorHAnsi"/>
                          <w:sz w:val="20"/>
                          <w:szCs w:val="20"/>
                        </w:rPr>
                      </w:pPr>
                      <w:r w:rsidRPr="00445608">
                        <w:rPr>
                          <w:rFonts w:cstheme="minorHAnsi"/>
                          <w:sz w:val="20"/>
                          <w:szCs w:val="20"/>
                        </w:rPr>
                        <w:t>Sexual exposure:</w:t>
                      </w:r>
                    </w:p>
                    <w:p w:rsidR="008214B3" w:rsidRPr="00445608" w:rsidRDefault="008214B3" w:rsidP="003B6375">
                      <w:pPr>
                        <w:pStyle w:val="ListParagraph"/>
                        <w:numPr>
                          <w:ilvl w:val="0"/>
                          <w:numId w:val="9"/>
                        </w:numPr>
                        <w:spacing w:after="160" w:line="259" w:lineRule="auto"/>
                        <w:jc w:val="both"/>
                        <w:rPr>
                          <w:rFonts w:cstheme="minorHAnsi"/>
                          <w:sz w:val="20"/>
                          <w:szCs w:val="20"/>
                        </w:rPr>
                      </w:pPr>
                      <w:r w:rsidRPr="00445608">
                        <w:rPr>
                          <w:rFonts w:cstheme="minorHAnsi"/>
                          <w:sz w:val="20"/>
                          <w:szCs w:val="20"/>
                        </w:rPr>
                        <w:t>Sexual assault involving vaginal or rectal penetration</w:t>
                      </w:r>
                    </w:p>
                    <w:p w:rsidR="008214B3" w:rsidRPr="00445608" w:rsidRDefault="008214B3" w:rsidP="003B6375">
                      <w:pPr>
                        <w:pStyle w:val="ListParagraph"/>
                        <w:numPr>
                          <w:ilvl w:val="0"/>
                          <w:numId w:val="9"/>
                        </w:numPr>
                        <w:spacing w:after="160" w:line="259" w:lineRule="auto"/>
                        <w:jc w:val="both"/>
                        <w:rPr>
                          <w:rFonts w:cstheme="minorHAnsi"/>
                          <w:sz w:val="20"/>
                          <w:szCs w:val="20"/>
                        </w:rPr>
                      </w:pPr>
                      <w:r w:rsidRPr="00445608">
                        <w:rPr>
                          <w:rFonts w:cstheme="minorHAnsi"/>
                          <w:sz w:val="20"/>
                          <w:szCs w:val="20"/>
                        </w:rPr>
                        <w:t>Consensual intercourse</w:t>
                      </w:r>
                    </w:p>
                    <w:p w:rsidR="008214B3" w:rsidRPr="00445608" w:rsidRDefault="008214B3" w:rsidP="003B6375">
                      <w:pPr>
                        <w:pStyle w:val="ListParagraph"/>
                        <w:numPr>
                          <w:ilvl w:val="0"/>
                          <w:numId w:val="9"/>
                        </w:numPr>
                        <w:spacing w:after="160" w:line="259" w:lineRule="auto"/>
                        <w:jc w:val="both"/>
                        <w:rPr>
                          <w:rFonts w:cstheme="minorHAnsi"/>
                          <w:sz w:val="20"/>
                          <w:szCs w:val="20"/>
                        </w:rPr>
                      </w:pPr>
                      <w:r w:rsidRPr="00445608">
                        <w:rPr>
                          <w:rFonts w:cstheme="minorHAnsi"/>
                          <w:sz w:val="20"/>
                          <w:szCs w:val="20"/>
                        </w:rPr>
                        <w:t>Burst condoms</w:t>
                      </w:r>
                    </w:p>
                    <w:p w:rsidR="008214B3" w:rsidRPr="00445608" w:rsidRDefault="008214B3" w:rsidP="00445608">
                      <w:pPr>
                        <w:rPr>
                          <w:rFonts w:cstheme="minorHAnsi"/>
                          <w:sz w:val="20"/>
                          <w:szCs w:val="20"/>
                        </w:rPr>
                      </w:pPr>
                      <w:r w:rsidRPr="00445608">
                        <w:rPr>
                          <w:rFonts w:cstheme="minorHAnsi"/>
                          <w:sz w:val="20"/>
                          <w:szCs w:val="20"/>
                        </w:rPr>
                        <w:t xml:space="preserve">Inadvertent exposure: </w:t>
                      </w:r>
                    </w:p>
                    <w:p w:rsidR="008214B3" w:rsidRPr="00445608" w:rsidRDefault="008214B3" w:rsidP="003B6375">
                      <w:pPr>
                        <w:pStyle w:val="ListParagraph"/>
                        <w:numPr>
                          <w:ilvl w:val="0"/>
                          <w:numId w:val="10"/>
                        </w:numPr>
                        <w:spacing w:after="160" w:line="259" w:lineRule="auto"/>
                        <w:jc w:val="both"/>
                        <w:rPr>
                          <w:rFonts w:cstheme="minorHAnsi"/>
                          <w:sz w:val="20"/>
                          <w:szCs w:val="20"/>
                        </w:rPr>
                      </w:pPr>
                      <w:r w:rsidRPr="00445608">
                        <w:rPr>
                          <w:rFonts w:cstheme="minorHAnsi"/>
                          <w:sz w:val="20"/>
                          <w:szCs w:val="20"/>
                        </w:rPr>
                        <w:t>Sharing needles during recreational intravenous drug use</w:t>
                      </w:r>
                    </w:p>
                    <w:p w:rsidR="008214B3" w:rsidRPr="00445608" w:rsidRDefault="008214B3" w:rsidP="003B6375">
                      <w:pPr>
                        <w:pStyle w:val="ListParagraph"/>
                        <w:numPr>
                          <w:ilvl w:val="0"/>
                          <w:numId w:val="10"/>
                        </w:numPr>
                        <w:spacing w:after="160" w:line="259" w:lineRule="auto"/>
                        <w:jc w:val="both"/>
                        <w:rPr>
                          <w:rFonts w:cstheme="minorHAnsi"/>
                          <w:sz w:val="20"/>
                          <w:szCs w:val="20"/>
                        </w:rPr>
                      </w:pPr>
                      <w:r w:rsidRPr="00445608">
                        <w:rPr>
                          <w:rFonts w:cstheme="minorHAnsi"/>
                          <w:sz w:val="20"/>
                          <w:szCs w:val="20"/>
                        </w:rPr>
                        <w:t>Accidental injuries with improperly disposed of medical waste/needles</w:t>
                      </w:r>
                    </w:p>
                    <w:p w:rsidR="008214B3" w:rsidRPr="00445608" w:rsidRDefault="008214B3" w:rsidP="003B6375">
                      <w:pPr>
                        <w:pStyle w:val="ListParagraph"/>
                        <w:numPr>
                          <w:ilvl w:val="0"/>
                          <w:numId w:val="10"/>
                        </w:numPr>
                        <w:spacing w:after="160" w:line="259" w:lineRule="auto"/>
                        <w:jc w:val="both"/>
                        <w:rPr>
                          <w:rFonts w:cstheme="minorHAnsi"/>
                          <w:sz w:val="20"/>
                          <w:szCs w:val="20"/>
                        </w:rPr>
                      </w:pPr>
                      <w:r w:rsidRPr="00445608">
                        <w:rPr>
                          <w:rFonts w:cstheme="minorHAnsi"/>
                          <w:sz w:val="20"/>
                          <w:szCs w:val="20"/>
                        </w:rPr>
                        <w:t>Contact with used condoms</w:t>
                      </w:r>
                    </w:p>
                    <w:p w:rsidR="008214B3" w:rsidRPr="00445608" w:rsidRDefault="008214B3" w:rsidP="003B6375">
                      <w:pPr>
                        <w:pStyle w:val="ListParagraph"/>
                        <w:numPr>
                          <w:ilvl w:val="0"/>
                          <w:numId w:val="10"/>
                        </w:numPr>
                        <w:spacing w:after="160" w:line="259" w:lineRule="auto"/>
                        <w:jc w:val="both"/>
                        <w:rPr>
                          <w:rFonts w:cstheme="minorHAnsi"/>
                          <w:sz w:val="20"/>
                          <w:szCs w:val="20"/>
                        </w:rPr>
                      </w:pPr>
                      <w:r w:rsidRPr="00445608">
                        <w:rPr>
                          <w:rFonts w:cstheme="minorHAnsi"/>
                          <w:sz w:val="20"/>
                          <w:szCs w:val="20"/>
                        </w:rPr>
                        <w:t>Human bites</w:t>
                      </w:r>
                    </w:p>
                    <w:p w:rsidR="008214B3" w:rsidRPr="00445608" w:rsidRDefault="008214B3" w:rsidP="003B6375">
                      <w:pPr>
                        <w:pStyle w:val="ListParagraph"/>
                        <w:numPr>
                          <w:ilvl w:val="0"/>
                          <w:numId w:val="10"/>
                        </w:numPr>
                        <w:spacing w:after="160" w:line="259" w:lineRule="auto"/>
                        <w:jc w:val="both"/>
                        <w:rPr>
                          <w:rFonts w:cstheme="minorHAnsi"/>
                          <w:sz w:val="20"/>
                          <w:szCs w:val="20"/>
                        </w:rPr>
                      </w:pPr>
                      <w:r w:rsidRPr="00445608">
                        <w:rPr>
                          <w:rFonts w:cstheme="minorHAnsi"/>
                          <w:sz w:val="20"/>
                          <w:szCs w:val="20"/>
                        </w:rPr>
                        <w:t>Contact sports with blood exposure</w:t>
                      </w:r>
                    </w:p>
                    <w:p w:rsidR="008214B3" w:rsidRPr="00445608" w:rsidRDefault="008214B3" w:rsidP="003B6375">
                      <w:pPr>
                        <w:pStyle w:val="ListParagraph"/>
                        <w:numPr>
                          <w:ilvl w:val="0"/>
                          <w:numId w:val="10"/>
                        </w:numPr>
                        <w:spacing w:after="160" w:line="259" w:lineRule="auto"/>
                        <w:jc w:val="both"/>
                        <w:rPr>
                          <w:rFonts w:cstheme="minorHAnsi"/>
                          <w:sz w:val="20"/>
                          <w:szCs w:val="20"/>
                        </w:rPr>
                      </w:pPr>
                      <w:r w:rsidRPr="00445608">
                        <w:rPr>
                          <w:rFonts w:cstheme="minorHAnsi"/>
                          <w:sz w:val="20"/>
                          <w:szCs w:val="20"/>
                        </w:rPr>
                        <w:t>Roadside assistance at motor vehicle accidents (contact with bodily fluid and non-intact skin)</w:t>
                      </w:r>
                    </w:p>
                    <w:p w:rsidR="008214B3" w:rsidRPr="00445608" w:rsidRDefault="008214B3" w:rsidP="003B6375">
                      <w:pPr>
                        <w:pStyle w:val="ListParagraph"/>
                        <w:numPr>
                          <w:ilvl w:val="0"/>
                          <w:numId w:val="10"/>
                        </w:numPr>
                        <w:spacing w:after="160" w:line="259" w:lineRule="auto"/>
                        <w:jc w:val="both"/>
                        <w:rPr>
                          <w:rFonts w:cstheme="minorHAnsi"/>
                          <w:bCs/>
                          <w:sz w:val="20"/>
                          <w:szCs w:val="20"/>
                        </w:rPr>
                      </w:pPr>
                      <w:r w:rsidRPr="00445608">
                        <w:rPr>
                          <w:rFonts w:cstheme="minorHAnsi"/>
                          <w:sz w:val="20"/>
                          <w:szCs w:val="20"/>
                        </w:rPr>
                        <w:t>Expressed breast milk from another mother given to infant unintentionally, or breastfeeding of infant of another mother</w:t>
                      </w:r>
                    </w:p>
                    <w:p w:rsidR="008214B3" w:rsidRPr="00445608" w:rsidRDefault="008214B3" w:rsidP="003B6375">
                      <w:pPr>
                        <w:pStyle w:val="ListParagraph"/>
                        <w:numPr>
                          <w:ilvl w:val="0"/>
                          <w:numId w:val="10"/>
                        </w:numPr>
                        <w:spacing w:after="160" w:line="259" w:lineRule="auto"/>
                        <w:jc w:val="both"/>
                        <w:rPr>
                          <w:rFonts w:cstheme="minorHAnsi"/>
                          <w:bCs/>
                          <w:sz w:val="20"/>
                          <w:szCs w:val="20"/>
                        </w:rPr>
                      </w:pPr>
                      <w:r w:rsidRPr="00445608">
                        <w:rPr>
                          <w:rFonts w:cstheme="minorHAnsi"/>
                          <w:sz w:val="20"/>
                          <w:szCs w:val="20"/>
                        </w:rPr>
                        <w:t>Pre-mastication of food if sores in mouth of person chewing food (this practice must be discouraged)</w:t>
                      </w:r>
                    </w:p>
                    <w:p w:rsidR="008214B3" w:rsidRPr="00445608" w:rsidRDefault="008214B3" w:rsidP="003B6375">
                      <w:pPr>
                        <w:pStyle w:val="ListParagraph"/>
                        <w:numPr>
                          <w:ilvl w:val="0"/>
                          <w:numId w:val="7"/>
                        </w:numPr>
                        <w:spacing w:after="160" w:line="259" w:lineRule="auto"/>
                        <w:jc w:val="both"/>
                        <w:rPr>
                          <w:rFonts w:cstheme="minorHAnsi"/>
                          <w:sz w:val="20"/>
                          <w:szCs w:val="20"/>
                        </w:rPr>
                      </w:pPr>
                      <w:r w:rsidRPr="00445608">
                        <w:rPr>
                          <w:rFonts w:cstheme="minorHAnsi"/>
                          <w:sz w:val="20"/>
                          <w:szCs w:val="20"/>
                        </w:rPr>
                        <w:t>Violent assaults, including knife attacks and bullets travelling through one person and lodging in another</w:t>
                      </w:r>
                    </w:p>
                    <w:p w:rsidR="008214B3" w:rsidRPr="00445608" w:rsidRDefault="008214B3" w:rsidP="003B6375">
                      <w:pPr>
                        <w:pStyle w:val="ListParagraph"/>
                        <w:numPr>
                          <w:ilvl w:val="0"/>
                          <w:numId w:val="7"/>
                        </w:numPr>
                        <w:spacing w:after="160" w:line="259" w:lineRule="auto"/>
                        <w:jc w:val="both"/>
                        <w:rPr>
                          <w:rFonts w:cstheme="minorHAnsi"/>
                          <w:sz w:val="20"/>
                          <w:szCs w:val="20"/>
                        </w:rPr>
                      </w:pPr>
                      <w:r w:rsidRPr="00445608">
                        <w:rPr>
                          <w:rFonts w:cstheme="minorHAnsi"/>
                          <w:sz w:val="20"/>
                          <w:szCs w:val="20"/>
                        </w:rPr>
                        <w:t xml:space="preserve">Animal attacks with repeated blood exposures on several people at once. </w:t>
                      </w:r>
                    </w:p>
                    <w:p w:rsidR="008214B3" w:rsidRPr="00445608" w:rsidRDefault="008214B3" w:rsidP="00445608">
                      <w:pPr>
                        <w:rPr>
                          <w:rFonts w:eastAsiaTheme="minorHAnsi" w:cstheme="minorHAnsi"/>
                          <w:sz w:val="20"/>
                          <w:szCs w:val="20"/>
                        </w:rPr>
                      </w:pPr>
                      <w:r w:rsidRPr="00445608">
                        <w:rPr>
                          <w:rFonts w:eastAsiaTheme="minorHAnsi" w:cstheme="minorHAnsi"/>
                          <w:sz w:val="20"/>
                          <w:szCs w:val="20"/>
                        </w:rPr>
                        <w:t xml:space="preserve">The following exposures do not require PEP: </w:t>
                      </w:r>
                    </w:p>
                    <w:p w:rsidR="008214B3" w:rsidRPr="00445608" w:rsidRDefault="008214B3" w:rsidP="003B6375">
                      <w:pPr>
                        <w:pStyle w:val="ListParagraph"/>
                        <w:numPr>
                          <w:ilvl w:val="0"/>
                          <w:numId w:val="7"/>
                        </w:numPr>
                        <w:spacing w:after="160" w:line="259" w:lineRule="auto"/>
                        <w:jc w:val="both"/>
                        <w:rPr>
                          <w:rFonts w:cstheme="minorHAnsi"/>
                          <w:sz w:val="20"/>
                          <w:szCs w:val="20"/>
                        </w:rPr>
                      </w:pPr>
                      <w:r w:rsidRPr="00445608">
                        <w:rPr>
                          <w:rFonts w:cstheme="minorHAnsi"/>
                          <w:sz w:val="20"/>
                          <w:szCs w:val="20"/>
                        </w:rPr>
                        <w:t xml:space="preserve">Exposed individual is already HIV-positive. </w:t>
                      </w:r>
                    </w:p>
                    <w:p w:rsidR="008214B3" w:rsidRPr="00445608" w:rsidRDefault="008214B3" w:rsidP="003B6375">
                      <w:pPr>
                        <w:pStyle w:val="ListParagraph"/>
                        <w:numPr>
                          <w:ilvl w:val="0"/>
                          <w:numId w:val="7"/>
                        </w:numPr>
                        <w:spacing w:after="160" w:line="259" w:lineRule="auto"/>
                        <w:jc w:val="both"/>
                        <w:rPr>
                          <w:rFonts w:cstheme="minorHAnsi"/>
                          <w:sz w:val="20"/>
                          <w:szCs w:val="20"/>
                        </w:rPr>
                      </w:pPr>
                      <w:r w:rsidRPr="00445608">
                        <w:rPr>
                          <w:rFonts w:cstheme="minorHAnsi"/>
                          <w:sz w:val="20"/>
                          <w:szCs w:val="20"/>
                        </w:rPr>
                        <w:t xml:space="preserve">Source is confirmed HIV-negative by laboratory ELISA test and the window period has been excluded. </w:t>
                      </w:r>
                    </w:p>
                    <w:p w:rsidR="008214B3" w:rsidRPr="00445608" w:rsidRDefault="008214B3" w:rsidP="003B6375">
                      <w:pPr>
                        <w:pStyle w:val="ListParagraph"/>
                        <w:numPr>
                          <w:ilvl w:val="0"/>
                          <w:numId w:val="7"/>
                        </w:numPr>
                        <w:spacing w:after="160" w:line="259" w:lineRule="auto"/>
                        <w:jc w:val="both"/>
                        <w:rPr>
                          <w:rFonts w:cstheme="minorHAnsi"/>
                          <w:sz w:val="20"/>
                          <w:szCs w:val="20"/>
                        </w:rPr>
                      </w:pPr>
                      <w:r w:rsidRPr="00445608">
                        <w:rPr>
                          <w:rFonts w:cstheme="minorHAnsi"/>
                          <w:sz w:val="20"/>
                          <w:szCs w:val="20"/>
                        </w:rPr>
                        <w:t xml:space="preserve">Exposure to bodily fluids that do not pose significant risk of HIV transmission: tears, non-bloodstained saliva, sweat and urine. </w:t>
                      </w:r>
                    </w:p>
                    <w:p w:rsidR="008214B3" w:rsidRPr="00445608" w:rsidRDefault="008214B3" w:rsidP="00445608">
                      <w:pPr>
                        <w:spacing w:line="240" w:lineRule="auto"/>
                        <w:rPr>
                          <w:rFonts w:cstheme="minorHAnsi"/>
                          <w:sz w:val="16"/>
                          <w:szCs w:val="16"/>
                        </w:rPr>
                      </w:pPr>
                      <w:r w:rsidRPr="00445608">
                        <w:rPr>
                          <w:rFonts w:cstheme="minorHAnsi"/>
                          <w:sz w:val="16"/>
                          <w:szCs w:val="16"/>
                        </w:rPr>
                        <w:t xml:space="preserve">Adapted from the following Guidelines: </w:t>
                      </w:r>
                    </w:p>
                    <w:p w:rsidR="008214B3" w:rsidRPr="00445608" w:rsidRDefault="008214B3" w:rsidP="003B6375">
                      <w:pPr>
                        <w:pStyle w:val="ListParagraph"/>
                        <w:numPr>
                          <w:ilvl w:val="0"/>
                          <w:numId w:val="11"/>
                        </w:numPr>
                        <w:spacing w:line="240" w:lineRule="auto"/>
                        <w:jc w:val="both"/>
                        <w:rPr>
                          <w:rFonts w:eastAsiaTheme="minorHAnsi" w:cstheme="minorHAnsi"/>
                          <w:color w:val="211D1E"/>
                          <w:sz w:val="16"/>
                          <w:szCs w:val="16"/>
                        </w:rPr>
                      </w:pPr>
                      <w:r w:rsidRPr="00445608">
                        <w:rPr>
                          <w:rFonts w:cstheme="minorHAnsi"/>
                          <w:sz w:val="16"/>
                          <w:szCs w:val="16"/>
                          <w:lang w:eastAsia="en-GB"/>
                        </w:rPr>
                        <w:t xml:space="preserve">Guideline on the management of occupational and non-occupational exposure to the human immunodeficiency virus and recommendations for post-exposure prophylaxis: 2015 Update. </w:t>
                      </w:r>
                      <w:r w:rsidRPr="00445608">
                        <w:rPr>
                          <w:rFonts w:cstheme="minorHAnsi"/>
                          <w:sz w:val="16"/>
                          <w:szCs w:val="16"/>
                          <w:shd w:val="clear" w:color="auto" w:fill="FFFFFF"/>
                        </w:rPr>
                        <w:t>Southern African Journal of HIV Medicine. Vol 16, No 1.a399</w:t>
                      </w:r>
                    </w:p>
                    <w:p w:rsidR="008214B3" w:rsidRPr="00445608" w:rsidRDefault="008214B3" w:rsidP="003B6375">
                      <w:pPr>
                        <w:pStyle w:val="ListParagraph"/>
                        <w:numPr>
                          <w:ilvl w:val="0"/>
                          <w:numId w:val="11"/>
                        </w:numPr>
                        <w:spacing w:line="240" w:lineRule="auto"/>
                        <w:jc w:val="both"/>
                        <w:rPr>
                          <w:rFonts w:eastAsiaTheme="minorHAnsi" w:cstheme="minorHAnsi"/>
                          <w:color w:val="211D1E"/>
                          <w:sz w:val="16"/>
                          <w:szCs w:val="16"/>
                        </w:rPr>
                      </w:pPr>
                      <w:r w:rsidRPr="00445608">
                        <w:rPr>
                          <w:rFonts w:cstheme="minorHAnsi"/>
                          <w:sz w:val="16"/>
                          <w:szCs w:val="16"/>
                          <w:lang w:eastAsia="en-GB"/>
                        </w:rPr>
                        <w:t>The Western Cape Guidelines for the Management &amp; Post-Exposure Prophylaxis of Potential HIV and Hepatitis B Exposure in Children, Adolescents &amp; Adults, October 2016</w:t>
                      </w:r>
                    </w:p>
                  </w:txbxContent>
                </v:textbox>
                <w10:anchorlock/>
              </v:shape>
            </w:pict>
          </mc:Fallback>
        </mc:AlternateContent>
      </w:r>
    </w:p>
    <w:p w14:paraId="60D7C8CB" w14:textId="77777777" w:rsidR="00445608" w:rsidRPr="006C7623" w:rsidRDefault="00445608" w:rsidP="00445608">
      <w:pPr>
        <w:rPr>
          <w:lang w:val="en-GB"/>
        </w:rPr>
      </w:pPr>
    </w:p>
    <w:p w14:paraId="513F0257" w14:textId="77777777" w:rsidR="00445608" w:rsidRPr="006C7623" w:rsidRDefault="00445608" w:rsidP="00445608">
      <w:pPr>
        <w:rPr>
          <w:lang w:val="en-GB"/>
        </w:rPr>
      </w:pPr>
    </w:p>
    <w:p w14:paraId="7949A156" w14:textId="77777777" w:rsidR="00445608" w:rsidRPr="006C7623" w:rsidRDefault="00445608">
      <w:pPr>
        <w:spacing w:line="240" w:lineRule="auto"/>
        <w:rPr>
          <w:lang w:val="en-GB"/>
        </w:rPr>
      </w:pPr>
      <w:r w:rsidRPr="006C7623">
        <w:rPr>
          <w:lang w:val="en-GB"/>
        </w:rPr>
        <w:br w:type="page"/>
      </w:r>
    </w:p>
    <w:p w14:paraId="18BF695D" w14:textId="77777777" w:rsidR="00445608" w:rsidRPr="006C7623" w:rsidRDefault="00445608" w:rsidP="00445608">
      <w:pPr>
        <w:pStyle w:val="Heading1"/>
        <w:rPr>
          <w:lang w:val="en-GB"/>
        </w:rPr>
      </w:pPr>
      <w:bookmarkStart w:id="35" w:name="_Toc2870624"/>
      <w:r w:rsidRPr="006C7623">
        <w:rPr>
          <w:lang w:val="en-GB"/>
        </w:rPr>
        <w:t>Package of care for the management of the exposed individual</w:t>
      </w:r>
      <w:bookmarkEnd w:id="35"/>
    </w:p>
    <w:p w14:paraId="0239D7DA" w14:textId="77777777" w:rsidR="00445608" w:rsidRPr="006C7623" w:rsidRDefault="00445608" w:rsidP="00445608">
      <w:pPr>
        <w:rPr>
          <w:lang w:val="en-GB"/>
        </w:rPr>
      </w:pPr>
    </w:p>
    <w:p w14:paraId="001A691E" w14:textId="77777777" w:rsidR="00445608" w:rsidRPr="006C7623" w:rsidRDefault="00445608" w:rsidP="00445608">
      <w:pPr>
        <w:pStyle w:val="Heading2"/>
        <w:rPr>
          <w:lang w:val="en-GB"/>
        </w:rPr>
      </w:pPr>
      <w:bookmarkStart w:id="36" w:name="_Toc525288909"/>
      <w:bookmarkStart w:id="37" w:name="_Toc2870625"/>
      <w:r w:rsidRPr="006C7623">
        <w:rPr>
          <w:lang w:val="en-GB"/>
        </w:rPr>
        <w:t>Indications for HIV PEP</w:t>
      </w:r>
      <w:bookmarkEnd w:id="36"/>
      <w:bookmarkEnd w:id="37"/>
    </w:p>
    <w:p w14:paraId="103F49BE" w14:textId="77777777" w:rsidR="00445608" w:rsidRPr="006C7623" w:rsidRDefault="00445608" w:rsidP="00445608">
      <w:pPr>
        <w:rPr>
          <w:lang w:val="en-GB"/>
        </w:rPr>
      </w:pPr>
    </w:p>
    <w:p w14:paraId="66FCBE14" w14:textId="77777777" w:rsidR="00445608" w:rsidRPr="006C7623" w:rsidRDefault="00445608" w:rsidP="00445608">
      <w:pPr>
        <w:rPr>
          <w:lang w:val="en-GB"/>
        </w:rPr>
      </w:pPr>
      <w:r w:rsidRPr="006C7623">
        <w:rPr>
          <w:lang w:val="en-GB"/>
        </w:rPr>
        <w:t xml:space="preserve">PEP must be offered to all individuals with exposures that pose a risk of HIV transmission. </w:t>
      </w:r>
    </w:p>
    <w:p w14:paraId="091500D3" w14:textId="77777777" w:rsidR="00445608" w:rsidRPr="006C7623" w:rsidRDefault="00445608" w:rsidP="00445608">
      <w:pPr>
        <w:rPr>
          <w:lang w:val="en-GB"/>
        </w:rPr>
      </w:pPr>
    </w:p>
    <w:p w14:paraId="05CD664A" w14:textId="77777777" w:rsidR="00445608" w:rsidRPr="006C7623" w:rsidRDefault="00445608" w:rsidP="00445608">
      <w:pPr>
        <w:pStyle w:val="Caption"/>
        <w:keepNext/>
        <w:rPr>
          <w:lang w:val="en-GB"/>
        </w:rPr>
      </w:pPr>
      <w:bookmarkStart w:id="38" w:name="_Toc2935540"/>
      <w:r w:rsidRPr="006C7623">
        <w:rPr>
          <w:lang w:val="en-GB"/>
        </w:rPr>
        <w:t xml:space="preserve">Table </w:t>
      </w:r>
      <w:r w:rsidRPr="006C7623">
        <w:rPr>
          <w:lang w:val="en-GB"/>
        </w:rPr>
        <w:fldChar w:fldCharType="begin"/>
      </w:r>
      <w:r w:rsidRPr="006C7623">
        <w:rPr>
          <w:lang w:val="en-GB"/>
        </w:rPr>
        <w:instrText xml:space="preserve"> SEQ Table \* ARABIC </w:instrText>
      </w:r>
      <w:r w:rsidRPr="006C7623">
        <w:rPr>
          <w:lang w:val="en-GB"/>
        </w:rPr>
        <w:fldChar w:fldCharType="separate"/>
      </w:r>
      <w:r w:rsidR="00B839F1" w:rsidRPr="006C7623">
        <w:rPr>
          <w:noProof/>
          <w:lang w:val="en-GB"/>
        </w:rPr>
        <w:t>2</w:t>
      </w:r>
      <w:r w:rsidRPr="006C7623">
        <w:rPr>
          <w:lang w:val="en-GB"/>
        </w:rPr>
        <w:fldChar w:fldCharType="end"/>
      </w:r>
      <w:r w:rsidRPr="006C7623">
        <w:rPr>
          <w:lang w:val="en-GB"/>
        </w:rPr>
        <w:t>. Eligibility for HIV PEP</w:t>
      </w:r>
      <w:bookmarkEnd w:id="38"/>
    </w:p>
    <w:tbl>
      <w:tblPr>
        <w:tblStyle w:val="GridTable4-Accent31"/>
        <w:tblW w:w="5000" w:type="pct"/>
        <w:tblLook w:val="0420" w:firstRow="1" w:lastRow="0" w:firstColumn="0" w:lastColumn="0" w:noHBand="0" w:noVBand="1"/>
      </w:tblPr>
      <w:tblGrid>
        <w:gridCol w:w="4288"/>
        <w:gridCol w:w="2364"/>
        <w:gridCol w:w="2364"/>
      </w:tblGrid>
      <w:tr w:rsidR="00445608" w:rsidRPr="006C7623" w14:paraId="0FBCE4CB" w14:textId="77777777" w:rsidTr="00357FF3">
        <w:trPr>
          <w:cnfStyle w:val="100000000000" w:firstRow="1" w:lastRow="0" w:firstColumn="0" w:lastColumn="0" w:oddVBand="0" w:evenVBand="0" w:oddHBand="0" w:evenHBand="0" w:firstRowFirstColumn="0" w:firstRowLastColumn="0" w:lastRowFirstColumn="0" w:lastRowLastColumn="0"/>
          <w:trHeight w:val="187"/>
        </w:trPr>
        <w:tc>
          <w:tcPr>
            <w:tcW w:w="2378" w:type="pct"/>
            <w:vMerge w:val="restar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3D9CADF" w14:textId="77777777" w:rsidR="00445608" w:rsidRPr="006C7623" w:rsidRDefault="00445608" w:rsidP="00357FF3">
            <w:pPr>
              <w:rPr>
                <w:sz w:val="20"/>
                <w:szCs w:val="20"/>
                <w:lang w:val="en-GB"/>
              </w:rPr>
            </w:pPr>
            <w:r w:rsidRPr="006C7623">
              <w:rPr>
                <w:sz w:val="20"/>
                <w:szCs w:val="20"/>
                <w:lang w:val="en-GB"/>
              </w:rPr>
              <w:t>Types of Exposure</w:t>
            </w:r>
          </w:p>
        </w:tc>
        <w:tc>
          <w:tcPr>
            <w:tcW w:w="2622" w:type="pct"/>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548AA5F" w14:textId="77777777" w:rsidR="00445608" w:rsidRPr="006C7623" w:rsidRDefault="00445608" w:rsidP="00445608">
            <w:pPr>
              <w:jc w:val="center"/>
              <w:rPr>
                <w:sz w:val="20"/>
                <w:szCs w:val="20"/>
                <w:lang w:val="en-GB"/>
              </w:rPr>
            </w:pPr>
            <w:r w:rsidRPr="006C7623">
              <w:rPr>
                <w:sz w:val="20"/>
                <w:szCs w:val="20"/>
                <w:lang w:val="en-GB"/>
              </w:rPr>
              <w:t>Status of the source</w:t>
            </w:r>
          </w:p>
        </w:tc>
      </w:tr>
      <w:tr w:rsidR="00445608" w:rsidRPr="006C7623" w14:paraId="6918CD6D" w14:textId="77777777" w:rsidTr="00445608">
        <w:trPr>
          <w:cnfStyle w:val="000000100000" w:firstRow="0" w:lastRow="0" w:firstColumn="0" w:lastColumn="0" w:oddVBand="0" w:evenVBand="0" w:oddHBand="1" w:evenHBand="0" w:firstRowFirstColumn="0" w:firstRowLastColumn="0" w:lastRowFirstColumn="0" w:lastRowLastColumn="0"/>
          <w:trHeight w:val="187"/>
        </w:trPr>
        <w:tc>
          <w:tcPr>
            <w:tcW w:w="2378"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CA1F0E6" w14:textId="77777777" w:rsidR="00445608" w:rsidRPr="006C7623" w:rsidRDefault="00445608" w:rsidP="00357FF3">
            <w:pPr>
              <w:rPr>
                <w:sz w:val="20"/>
                <w:szCs w:val="20"/>
                <w:lang w:val="en-GB"/>
              </w:rPr>
            </w:pPr>
          </w:p>
        </w:tc>
        <w:tc>
          <w:tcPr>
            <w:tcW w:w="131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6A6A6" w:themeFill="background1" w:themeFillShade="A6"/>
          </w:tcPr>
          <w:p w14:paraId="4BA38763" w14:textId="77777777" w:rsidR="00445608" w:rsidRPr="006C7623" w:rsidRDefault="00445608" w:rsidP="00445608">
            <w:pPr>
              <w:jc w:val="center"/>
              <w:rPr>
                <w:color w:val="FFFFFF" w:themeColor="background1"/>
                <w:sz w:val="20"/>
                <w:szCs w:val="20"/>
                <w:lang w:val="en-GB"/>
              </w:rPr>
            </w:pPr>
            <w:r w:rsidRPr="006C7623">
              <w:rPr>
                <w:color w:val="FFFFFF" w:themeColor="background1"/>
                <w:sz w:val="20"/>
                <w:szCs w:val="20"/>
                <w:lang w:val="en-GB"/>
              </w:rPr>
              <w:t>HIV-positive or Unknown</w:t>
            </w:r>
          </w:p>
        </w:tc>
        <w:tc>
          <w:tcPr>
            <w:tcW w:w="131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6A6A6" w:themeFill="background1" w:themeFillShade="A6"/>
          </w:tcPr>
          <w:p w14:paraId="5B8DC704" w14:textId="77777777" w:rsidR="00445608" w:rsidRPr="006C7623" w:rsidRDefault="00445608" w:rsidP="00445608">
            <w:pPr>
              <w:jc w:val="center"/>
              <w:rPr>
                <w:color w:val="FFFFFF" w:themeColor="background1"/>
                <w:sz w:val="20"/>
                <w:szCs w:val="20"/>
                <w:lang w:val="en-GB"/>
              </w:rPr>
            </w:pPr>
            <w:r w:rsidRPr="006C7623">
              <w:rPr>
                <w:color w:val="FFFFFF" w:themeColor="background1"/>
                <w:sz w:val="20"/>
                <w:szCs w:val="20"/>
                <w:lang w:val="en-GB"/>
              </w:rPr>
              <w:t>HIV-negative</w:t>
            </w:r>
          </w:p>
        </w:tc>
      </w:tr>
      <w:tr w:rsidR="00445608" w:rsidRPr="006C7623" w14:paraId="13E4A757" w14:textId="77777777" w:rsidTr="00445608">
        <w:trPr>
          <w:trHeight w:val="187"/>
        </w:trPr>
        <w:tc>
          <w:tcPr>
            <w:tcW w:w="2378" w:type="pct"/>
            <w:tcBorders>
              <w:top w:val="single" w:sz="4" w:space="0" w:color="BFBFBF" w:themeColor="background1" w:themeShade="BF"/>
            </w:tcBorders>
          </w:tcPr>
          <w:p w14:paraId="778DBACB" w14:textId="77777777" w:rsidR="00445608" w:rsidRPr="006C7623" w:rsidRDefault="00445608" w:rsidP="00357FF3">
            <w:pPr>
              <w:rPr>
                <w:sz w:val="20"/>
                <w:szCs w:val="20"/>
                <w:lang w:val="en-GB"/>
              </w:rPr>
            </w:pPr>
            <w:r w:rsidRPr="006C7623">
              <w:rPr>
                <w:sz w:val="20"/>
                <w:szCs w:val="20"/>
                <w:lang w:val="en-GB"/>
              </w:rPr>
              <w:t>Percutaneous exposure to blood or potentially infectious fluids</w:t>
            </w:r>
          </w:p>
        </w:tc>
        <w:tc>
          <w:tcPr>
            <w:tcW w:w="1311" w:type="pct"/>
            <w:tcBorders>
              <w:top w:val="single" w:sz="4" w:space="0" w:color="BFBFBF" w:themeColor="background1" w:themeShade="BF"/>
            </w:tcBorders>
          </w:tcPr>
          <w:p w14:paraId="1343E2AD" w14:textId="77777777" w:rsidR="00445608" w:rsidRPr="006C7623" w:rsidRDefault="00445608" w:rsidP="00357FF3">
            <w:pPr>
              <w:rPr>
                <w:sz w:val="20"/>
                <w:szCs w:val="20"/>
                <w:lang w:val="en-GB"/>
              </w:rPr>
            </w:pPr>
            <w:r w:rsidRPr="006C7623">
              <w:rPr>
                <w:sz w:val="20"/>
                <w:szCs w:val="20"/>
                <w:lang w:val="en-GB"/>
              </w:rPr>
              <w:t>Give PEP to exposed individual</w:t>
            </w:r>
          </w:p>
        </w:tc>
        <w:tc>
          <w:tcPr>
            <w:tcW w:w="1311" w:type="pct"/>
            <w:tcBorders>
              <w:top w:val="single" w:sz="4" w:space="0" w:color="BFBFBF" w:themeColor="background1" w:themeShade="BF"/>
            </w:tcBorders>
          </w:tcPr>
          <w:p w14:paraId="2E5BD41A" w14:textId="77777777" w:rsidR="00445608" w:rsidRPr="006C7623" w:rsidRDefault="00445608" w:rsidP="00357FF3">
            <w:pPr>
              <w:rPr>
                <w:sz w:val="20"/>
                <w:szCs w:val="20"/>
                <w:lang w:val="en-GB"/>
              </w:rPr>
            </w:pPr>
            <w:r w:rsidRPr="006C7623">
              <w:rPr>
                <w:sz w:val="20"/>
                <w:szCs w:val="20"/>
                <w:lang w:val="en-GB"/>
              </w:rPr>
              <w:t>No PEP</w:t>
            </w:r>
          </w:p>
        </w:tc>
      </w:tr>
      <w:tr w:rsidR="00445608" w:rsidRPr="006C7623" w14:paraId="25F04FA9" w14:textId="77777777" w:rsidTr="00445608">
        <w:trPr>
          <w:cnfStyle w:val="000000100000" w:firstRow="0" w:lastRow="0" w:firstColumn="0" w:lastColumn="0" w:oddVBand="0" w:evenVBand="0" w:oddHBand="1" w:evenHBand="0" w:firstRowFirstColumn="0" w:firstRowLastColumn="0" w:lastRowFirstColumn="0" w:lastRowLastColumn="0"/>
          <w:trHeight w:val="187"/>
        </w:trPr>
        <w:tc>
          <w:tcPr>
            <w:tcW w:w="2378" w:type="pct"/>
          </w:tcPr>
          <w:p w14:paraId="45F4696E" w14:textId="77777777" w:rsidR="00445608" w:rsidRPr="006C7623" w:rsidRDefault="00445608" w:rsidP="00357FF3">
            <w:pPr>
              <w:rPr>
                <w:sz w:val="20"/>
                <w:szCs w:val="20"/>
                <w:lang w:val="en-GB"/>
              </w:rPr>
            </w:pPr>
            <w:r w:rsidRPr="006C7623">
              <w:rPr>
                <w:sz w:val="20"/>
                <w:szCs w:val="20"/>
                <w:lang w:val="en-GB"/>
              </w:rPr>
              <w:t>Mucous membrane exposure, including sexual exposure, mucocutaneous splash or open wound contact, with blood or potentially infectious fluids</w:t>
            </w:r>
          </w:p>
        </w:tc>
        <w:tc>
          <w:tcPr>
            <w:tcW w:w="1311" w:type="pct"/>
          </w:tcPr>
          <w:p w14:paraId="4C7D7CF9" w14:textId="77777777" w:rsidR="00445608" w:rsidRPr="006C7623" w:rsidRDefault="00445608" w:rsidP="00357FF3">
            <w:pPr>
              <w:rPr>
                <w:sz w:val="20"/>
                <w:szCs w:val="20"/>
                <w:lang w:val="en-GB"/>
              </w:rPr>
            </w:pPr>
            <w:r w:rsidRPr="006C7623">
              <w:rPr>
                <w:sz w:val="20"/>
                <w:szCs w:val="20"/>
                <w:lang w:val="en-GB"/>
              </w:rPr>
              <w:t>Give PEP to exposed individual</w:t>
            </w:r>
          </w:p>
        </w:tc>
        <w:tc>
          <w:tcPr>
            <w:tcW w:w="1311" w:type="pct"/>
          </w:tcPr>
          <w:p w14:paraId="05303866" w14:textId="77777777" w:rsidR="00445608" w:rsidRPr="006C7623" w:rsidRDefault="00445608" w:rsidP="00357FF3">
            <w:pPr>
              <w:rPr>
                <w:sz w:val="20"/>
                <w:szCs w:val="20"/>
                <w:lang w:val="en-GB"/>
              </w:rPr>
            </w:pPr>
            <w:r w:rsidRPr="006C7623">
              <w:rPr>
                <w:sz w:val="20"/>
                <w:szCs w:val="20"/>
                <w:lang w:val="en-GB"/>
              </w:rPr>
              <w:t>No PEP</w:t>
            </w:r>
          </w:p>
        </w:tc>
      </w:tr>
      <w:tr w:rsidR="00445608" w:rsidRPr="006C7623" w14:paraId="31B55ABF" w14:textId="77777777" w:rsidTr="00445608">
        <w:trPr>
          <w:trHeight w:val="187"/>
        </w:trPr>
        <w:tc>
          <w:tcPr>
            <w:tcW w:w="2378" w:type="pct"/>
          </w:tcPr>
          <w:p w14:paraId="0F2CDF7D" w14:textId="77777777" w:rsidR="00445608" w:rsidRPr="006C7623" w:rsidRDefault="00445608" w:rsidP="00357FF3">
            <w:pPr>
              <w:rPr>
                <w:sz w:val="20"/>
                <w:szCs w:val="20"/>
                <w:lang w:val="en-GB"/>
              </w:rPr>
            </w:pPr>
            <w:r w:rsidRPr="006C7623">
              <w:rPr>
                <w:sz w:val="20"/>
                <w:szCs w:val="20"/>
                <w:lang w:val="en-GB"/>
              </w:rPr>
              <w:t>Mucous membrane exposure including sexual exposure, mucocutaneous splash or open wound contact, with non-infectious fluids</w:t>
            </w:r>
          </w:p>
        </w:tc>
        <w:tc>
          <w:tcPr>
            <w:tcW w:w="1311" w:type="pct"/>
          </w:tcPr>
          <w:p w14:paraId="478670C3" w14:textId="77777777" w:rsidR="00445608" w:rsidRPr="006C7623" w:rsidRDefault="00445608" w:rsidP="00357FF3">
            <w:pPr>
              <w:rPr>
                <w:sz w:val="20"/>
                <w:szCs w:val="20"/>
                <w:lang w:val="en-GB"/>
              </w:rPr>
            </w:pPr>
            <w:r w:rsidRPr="006C7623">
              <w:rPr>
                <w:sz w:val="20"/>
                <w:szCs w:val="20"/>
                <w:lang w:val="en-GB"/>
              </w:rPr>
              <w:t>No PEP</w:t>
            </w:r>
          </w:p>
        </w:tc>
        <w:tc>
          <w:tcPr>
            <w:tcW w:w="1311" w:type="pct"/>
          </w:tcPr>
          <w:p w14:paraId="0BA0C515" w14:textId="77777777" w:rsidR="00445608" w:rsidRPr="006C7623" w:rsidRDefault="00445608" w:rsidP="00357FF3">
            <w:pPr>
              <w:rPr>
                <w:sz w:val="20"/>
                <w:szCs w:val="20"/>
                <w:lang w:val="en-GB"/>
              </w:rPr>
            </w:pPr>
            <w:r w:rsidRPr="006C7623">
              <w:rPr>
                <w:sz w:val="20"/>
                <w:szCs w:val="20"/>
                <w:lang w:val="en-GB"/>
              </w:rPr>
              <w:t>No PEP</w:t>
            </w:r>
          </w:p>
        </w:tc>
      </w:tr>
      <w:tr w:rsidR="00445608" w:rsidRPr="006C7623" w14:paraId="3D345519" w14:textId="77777777" w:rsidTr="00445608">
        <w:trPr>
          <w:cnfStyle w:val="000000100000" w:firstRow="0" w:lastRow="0" w:firstColumn="0" w:lastColumn="0" w:oddVBand="0" w:evenVBand="0" w:oddHBand="1" w:evenHBand="0" w:firstRowFirstColumn="0" w:firstRowLastColumn="0" w:lastRowFirstColumn="0" w:lastRowLastColumn="0"/>
          <w:trHeight w:val="187"/>
        </w:trPr>
        <w:tc>
          <w:tcPr>
            <w:tcW w:w="2378" w:type="pct"/>
          </w:tcPr>
          <w:p w14:paraId="156719FF" w14:textId="77777777" w:rsidR="00445608" w:rsidRPr="006C7623" w:rsidRDefault="00445608" w:rsidP="00357FF3">
            <w:pPr>
              <w:rPr>
                <w:sz w:val="20"/>
                <w:szCs w:val="20"/>
                <w:lang w:val="en-GB"/>
              </w:rPr>
            </w:pPr>
            <w:r w:rsidRPr="006C7623">
              <w:rPr>
                <w:sz w:val="20"/>
                <w:szCs w:val="20"/>
                <w:lang w:val="en-GB"/>
              </w:rPr>
              <w:t>Intact skin exposure to infectious or non-infectious fluids</w:t>
            </w:r>
          </w:p>
        </w:tc>
        <w:tc>
          <w:tcPr>
            <w:tcW w:w="1311" w:type="pct"/>
          </w:tcPr>
          <w:p w14:paraId="2F5CFF7D" w14:textId="77777777" w:rsidR="00445608" w:rsidRPr="006C7623" w:rsidRDefault="00445608" w:rsidP="00357FF3">
            <w:pPr>
              <w:rPr>
                <w:sz w:val="20"/>
                <w:szCs w:val="20"/>
                <w:lang w:val="en-GB"/>
              </w:rPr>
            </w:pPr>
            <w:r w:rsidRPr="006C7623">
              <w:rPr>
                <w:sz w:val="20"/>
                <w:szCs w:val="20"/>
                <w:lang w:val="en-GB"/>
              </w:rPr>
              <w:t>No PEP</w:t>
            </w:r>
          </w:p>
        </w:tc>
        <w:tc>
          <w:tcPr>
            <w:tcW w:w="1311" w:type="pct"/>
          </w:tcPr>
          <w:p w14:paraId="1DC22C90" w14:textId="77777777" w:rsidR="00445608" w:rsidRPr="006C7623" w:rsidRDefault="00445608" w:rsidP="00357FF3">
            <w:pPr>
              <w:rPr>
                <w:sz w:val="20"/>
                <w:szCs w:val="20"/>
                <w:lang w:val="en-GB"/>
              </w:rPr>
            </w:pPr>
            <w:r w:rsidRPr="006C7623">
              <w:rPr>
                <w:sz w:val="20"/>
                <w:szCs w:val="20"/>
                <w:lang w:val="en-GB"/>
              </w:rPr>
              <w:t>No PEP</w:t>
            </w:r>
          </w:p>
        </w:tc>
      </w:tr>
    </w:tbl>
    <w:p w14:paraId="1BB1702F" w14:textId="77777777" w:rsidR="00445608" w:rsidRPr="006C7623" w:rsidRDefault="00445608" w:rsidP="00445608">
      <w:pPr>
        <w:rPr>
          <w:lang w:val="en-GB"/>
        </w:rPr>
      </w:pPr>
    </w:p>
    <w:p w14:paraId="01297539" w14:textId="77777777" w:rsidR="00445608" w:rsidRPr="006C7623" w:rsidRDefault="00445608" w:rsidP="00445608">
      <w:pPr>
        <w:rPr>
          <w:szCs w:val="22"/>
          <w:lang w:val="en-GB"/>
        </w:rPr>
      </w:pPr>
      <w:r w:rsidRPr="006C7623">
        <w:rPr>
          <w:b/>
          <w:szCs w:val="22"/>
          <w:lang w:val="en-GB"/>
        </w:rPr>
        <w:t>Exposure to non-infectious material and exposures via intact skin do not require HIV PEP</w:t>
      </w:r>
      <w:r w:rsidRPr="006C7623">
        <w:rPr>
          <w:szCs w:val="22"/>
          <w:lang w:val="en-GB"/>
        </w:rPr>
        <w:t>, but support and reassurance should be given. Exposures that are not eligible for HIV PEP include:</w:t>
      </w:r>
    </w:p>
    <w:p w14:paraId="2E82BD63" w14:textId="77777777" w:rsidR="00445608" w:rsidRPr="006C7623" w:rsidRDefault="00445608" w:rsidP="003B6375">
      <w:pPr>
        <w:pStyle w:val="ListParagraph"/>
        <w:numPr>
          <w:ilvl w:val="0"/>
          <w:numId w:val="12"/>
        </w:numPr>
        <w:spacing w:line="240" w:lineRule="auto"/>
        <w:jc w:val="both"/>
        <w:rPr>
          <w:szCs w:val="22"/>
          <w:lang w:val="en-GB"/>
        </w:rPr>
      </w:pPr>
      <w:r w:rsidRPr="006C7623">
        <w:rPr>
          <w:szCs w:val="22"/>
          <w:lang w:val="en-GB"/>
        </w:rPr>
        <w:t>When the exposed individual is already HIV-positive</w:t>
      </w:r>
    </w:p>
    <w:p w14:paraId="68A842D9" w14:textId="77777777" w:rsidR="00445608" w:rsidRPr="006C7623" w:rsidRDefault="00445608" w:rsidP="003B6375">
      <w:pPr>
        <w:pStyle w:val="ListParagraph"/>
        <w:numPr>
          <w:ilvl w:val="0"/>
          <w:numId w:val="12"/>
        </w:numPr>
        <w:spacing w:line="240" w:lineRule="auto"/>
        <w:jc w:val="both"/>
        <w:rPr>
          <w:szCs w:val="22"/>
          <w:lang w:val="en-GB"/>
        </w:rPr>
      </w:pPr>
      <w:r w:rsidRPr="006C7623">
        <w:rPr>
          <w:szCs w:val="22"/>
          <w:lang w:val="en-GB"/>
        </w:rPr>
        <w:t xml:space="preserve">When the source is established to be HIV-negative </w:t>
      </w:r>
    </w:p>
    <w:p w14:paraId="1A1979E8" w14:textId="77777777" w:rsidR="00445608" w:rsidRPr="006C7623" w:rsidRDefault="00445608" w:rsidP="003B6375">
      <w:pPr>
        <w:pStyle w:val="ListParagraph"/>
        <w:numPr>
          <w:ilvl w:val="0"/>
          <w:numId w:val="12"/>
        </w:numPr>
        <w:spacing w:line="240" w:lineRule="auto"/>
        <w:jc w:val="both"/>
        <w:rPr>
          <w:szCs w:val="22"/>
          <w:lang w:val="en-GB"/>
        </w:rPr>
      </w:pPr>
      <w:r w:rsidRPr="006C7623">
        <w:rPr>
          <w:szCs w:val="22"/>
          <w:lang w:val="en-GB"/>
        </w:rPr>
        <w:t>Exposure to bodily fluids that do not pose a significant risk of HIV infection</w:t>
      </w:r>
    </w:p>
    <w:p w14:paraId="5E6666D6" w14:textId="77777777" w:rsidR="00445608" w:rsidRPr="006C7623" w:rsidRDefault="00445608" w:rsidP="00445608">
      <w:pPr>
        <w:rPr>
          <w:lang w:val="en-GB"/>
        </w:rPr>
      </w:pPr>
    </w:p>
    <w:p w14:paraId="19840A5E" w14:textId="77777777" w:rsidR="00445608" w:rsidRPr="006C7623" w:rsidRDefault="00445608" w:rsidP="00445608">
      <w:pPr>
        <w:pStyle w:val="Heading2"/>
        <w:rPr>
          <w:lang w:val="en-GB"/>
        </w:rPr>
      </w:pPr>
      <w:bookmarkStart w:id="39" w:name="_Toc525288910"/>
      <w:bookmarkStart w:id="40" w:name="_Toc2870626"/>
      <w:r w:rsidRPr="006C7623">
        <w:rPr>
          <w:lang w:val="en-GB"/>
        </w:rPr>
        <w:t>Standard of care for individuals exposed to HIV</w:t>
      </w:r>
      <w:bookmarkEnd w:id="39"/>
      <w:bookmarkEnd w:id="40"/>
    </w:p>
    <w:p w14:paraId="798E7DD4" w14:textId="77777777" w:rsidR="00445608" w:rsidRPr="006C7623" w:rsidRDefault="00445608" w:rsidP="00445608">
      <w:pPr>
        <w:rPr>
          <w:lang w:val="en-GB"/>
        </w:rPr>
      </w:pPr>
    </w:p>
    <w:p w14:paraId="6A7E2B5E" w14:textId="77777777" w:rsidR="00445608" w:rsidRPr="006C7623" w:rsidRDefault="00445608" w:rsidP="00445608">
      <w:pPr>
        <w:rPr>
          <w:lang w:val="en-GB"/>
        </w:rPr>
      </w:pPr>
      <w:r w:rsidRPr="006C7623">
        <w:rPr>
          <w:lang w:val="en-GB"/>
        </w:rPr>
        <w:t xml:space="preserve">Every person possibly exposed to HIV should be assessed by a trained healthcare provider. Essential components of the clinical pathway include assessing the mechanism of exposure and assessing eligibility for PEP, examination of any wound, and initial first-aid treatment. Any prescription of PEP should follow consent based on an understanding of the risks and benefits, including discussion of possible side effects and the importance of full adherence to PEP. The following figure describes the minimum package of care, along with the care pathway, adapted from the WHO PEP guideline. </w:t>
      </w:r>
    </w:p>
    <w:p w14:paraId="0552B102" w14:textId="77777777" w:rsidR="00516E87" w:rsidRPr="006C7623" w:rsidRDefault="00516E87" w:rsidP="00445608">
      <w:pPr>
        <w:rPr>
          <w:lang w:val="en-GB"/>
        </w:rPr>
      </w:pPr>
    </w:p>
    <w:p w14:paraId="505D56DE" w14:textId="77777777" w:rsidR="00516E87" w:rsidRPr="006C7623" w:rsidRDefault="00516E87" w:rsidP="00516E87">
      <w:pPr>
        <w:keepNext/>
        <w:rPr>
          <w:lang w:val="en-GB"/>
        </w:rPr>
      </w:pPr>
      <w:r w:rsidRPr="006C7623">
        <w:rPr>
          <w:noProof/>
          <w:szCs w:val="22"/>
          <w:lang w:val="en-ZA" w:eastAsia="en-ZA"/>
        </w:rPr>
        <w:drawing>
          <wp:inline distT="0" distB="0" distL="0" distR="0" wp14:anchorId="2B8219F7" wp14:editId="392AF5A4">
            <wp:extent cx="4809904" cy="5953328"/>
            <wp:effectExtent l="0" t="0" r="381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stretch>
                      <a:fillRect/>
                    </a:stretch>
                  </pic:blipFill>
                  <pic:spPr>
                    <a:xfrm>
                      <a:off x="0" y="0"/>
                      <a:ext cx="4825368" cy="5972469"/>
                    </a:xfrm>
                    <a:prstGeom prst="rect">
                      <a:avLst/>
                    </a:prstGeom>
                  </pic:spPr>
                </pic:pic>
              </a:graphicData>
            </a:graphic>
          </wp:inline>
        </w:drawing>
      </w:r>
    </w:p>
    <w:p w14:paraId="27DA64E2" w14:textId="77777777" w:rsidR="00516E87" w:rsidRPr="006C7623" w:rsidRDefault="00516E87" w:rsidP="00516E87">
      <w:pPr>
        <w:keepNext/>
        <w:rPr>
          <w:lang w:val="en-GB"/>
        </w:rPr>
      </w:pPr>
      <w:r w:rsidRPr="006C7623">
        <w:rPr>
          <w:noProof/>
          <w:szCs w:val="22"/>
          <w:lang w:val="en-ZA" w:eastAsia="en-ZA"/>
        </w:rPr>
        <w:drawing>
          <wp:inline distT="0" distB="0" distL="0" distR="0" wp14:anchorId="401E7769" wp14:editId="6BD7C105">
            <wp:extent cx="5055095" cy="2509736"/>
            <wp:effectExtent l="0" t="0" r="0" b="508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stretch>
                      <a:fillRect/>
                    </a:stretch>
                  </pic:blipFill>
                  <pic:spPr>
                    <a:xfrm>
                      <a:off x="0" y="0"/>
                      <a:ext cx="5072389" cy="2518322"/>
                    </a:xfrm>
                    <a:prstGeom prst="rect">
                      <a:avLst/>
                    </a:prstGeom>
                  </pic:spPr>
                </pic:pic>
              </a:graphicData>
            </a:graphic>
          </wp:inline>
        </w:drawing>
      </w:r>
    </w:p>
    <w:p w14:paraId="005CEA9A" w14:textId="77777777" w:rsidR="00516E87" w:rsidRPr="006C7623" w:rsidRDefault="00516E87" w:rsidP="00516E87">
      <w:pPr>
        <w:pStyle w:val="Caption"/>
        <w:rPr>
          <w:lang w:val="en-GB"/>
        </w:rPr>
      </w:pPr>
      <w:bookmarkStart w:id="41" w:name="_Toc2935532"/>
      <w:r w:rsidRPr="006C7623">
        <w:rPr>
          <w:lang w:val="en-GB"/>
        </w:rPr>
        <w:t xml:space="preserve">Figure </w:t>
      </w:r>
      <w:r w:rsidRPr="006C7623">
        <w:rPr>
          <w:lang w:val="en-GB"/>
        </w:rPr>
        <w:fldChar w:fldCharType="begin"/>
      </w:r>
      <w:r w:rsidRPr="006C7623">
        <w:rPr>
          <w:lang w:val="en-GB"/>
        </w:rPr>
        <w:instrText xml:space="preserve"> SEQ Figure \* ARABIC </w:instrText>
      </w:r>
      <w:r w:rsidRPr="006C7623">
        <w:rPr>
          <w:lang w:val="en-GB"/>
        </w:rPr>
        <w:fldChar w:fldCharType="separate"/>
      </w:r>
      <w:r w:rsidR="000E53BA" w:rsidRPr="006C7623">
        <w:rPr>
          <w:lang w:val="en-GB"/>
        </w:rPr>
        <w:t>1</w:t>
      </w:r>
      <w:r w:rsidRPr="006C7623">
        <w:rPr>
          <w:lang w:val="en-GB"/>
        </w:rPr>
        <w:fldChar w:fldCharType="end"/>
      </w:r>
      <w:r w:rsidRPr="006C7623">
        <w:rPr>
          <w:lang w:val="en-GB"/>
        </w:rPr>
        <w:t>. Care pathway and minimum package of care for exposed individual</w:t>
      </w:r>
      <w:bookmarkEnd w:id="41"/>
    </w:p>
    <w:p w14:paraId="07A0C7C7" w14:textId="77777777" w:rsidR="00516E87" w:rsidRPr="006C7623" w:rsidRDefault="00516E87" w:rsidP="00516E87">
      <w:pPr>
        <w:rPr>
          <w:lang w:val="en-GB"/>
        </w:rPr>
      </w:pPr>
      <w:r w:rsidRPr="006C7623">
        <w:rPr>
          <w:lang w:val="en-GB"/>
        </w:rPr>
        <w:t xml:space="preserve">The aim of PEP intervention is to offer PEP as early as the exposed individual presents at the facility, therefore, the activities that are identified under the PHC level represent the </w:t>
      </w:r>
      <w:r w:rsidRPr="006C7623">
        <w:rPr>
          <w:b/>
          <w:i/>
          <w:lang w:val="en-GB"/>
        </w:rPr>
        <w:t>minimum package of care</w:t>
      </w:r>
      <w:r w:rsidRPr="006C7623">
        <w:rPr>
          <w:lang w:val="en-GB"/>
        </w:rPr>
        <w:t xml:space="preserve"> that should be provided to any exposed individual. No exposed individual </w:t>
      </w:r>
      <w:r w:rsidR="003E356C" w:rsidRPr="006C7623">
        <w:rPr>
          <w:lang w:val="en-GB"/>
        </w:rPr>
        <w:t>should</w:t>
      </w:r>
      <w:r w:rsidRPr="006C7623">
        <w:rPr>
          <w:lang w:val="en-GB"/>
        </w:rPr>
        <w:t xml:space="preserve"> leave a facility without being offered PEP. In line with good clinical practice the presentation of the patient should determine the care pathway and the interventions that will be required.</w:t>
      </w:r>
    </w:p>
    <w:p w14:paraId="3E1CC8C1" w14:textId="77777777" w:rsidR="00516E87" w:rsidRPr="006C7623" w:rsidRDefault="00516E87" w:rsidP="00445608">
      <w:pPr>
        <w:rPr>
          <w:lang w:val="en-GB"/>
        </w:rPr>
      </w:pPr>
    </w:p>
    <w:p w14:paraId="714E6373" w14:textId="77777777" w:rsidR="00516E87" w:rsidRPr="006C7623" w:rsidRDefault="00516E87" w:rsidP="003E356C">
      <w:pPr>
        <w:pStyle w:val="Heading2"/>
        <w:rPr>
          <w:lang w:val="en-GB"/>
        </w:rPr>
      </w:pPr>
      <w:bookmarkStart w:id="42" w:name="_Toc525288911"/>
      <w:bookmarkStart w:id="43" w:name="_Toc2870627"/>
      <w:r w:rsidRPr="006C7623">
        <w:rPr>
          <w:lang w:val="en-GB"/>
        </w:rPr>
        <w:t>General principles of HIV PEP</w:t>
      </w:r>
      <w:bookmarkEnd w:id="42"/>
      <w:bookmarkEnd w:id="43"/>
    </w:p>
    <w:p w14:paraId="674A3167" w14:textId="77777777" w:rsidR="00516E87" w:rsidRPr="006C7623" w:rsidRDefault="00516E87" w:rsidP="00516E87">
      <w:pPr>
        <w:rPr>
          <w:lang w:val="en-GB"/>
        </w:rPr>
      </w:pPr>
    </w:p>
    <w:p w14:paraId="24563BB9" w14:textId="77777777" w:rsidR="00516E87" w:rsidRPr="006C7623" w:rsidRDefault="000A758A" w:rsidP="003B6375">
      <w:pPr>
        <w:pStyle w:val="ListParagraph"/>
        <w:numPr>
          <w:ilvl w:val="0"/>
          <w:numId w:val="13"/>
        </w:numPr>
        <w:rPr>
          <w:lang w:val="en-GB"/>
        </w:rPr>
      </w:pPr>
      <w:r w:rsidRPr="006C7623">
        <w:rPr>
          <w:rFonts w:eastAsiaTheme="minorHAnsi"/>
          <w:lang w:val="en-GB"/>
        </w:rPr>
        <w:t>PEP must be commenced as soon as possible and within 72 hours of the exposure</w:t>
      </w:r>
      <w:r w:rsidR="00516E87" w:rsidRPr="006C7623">
        <w:rPr>
          <w:lang w:val="en-GB"/>
        </w:rPr>
        <w:t xml:space="preserve"> and treatment must be uninterrupted for 28 days. </w:t>
      </w:r>
    </w:p>
    <w:p w14:paraId="1B3DF2FD" w14:textId="77777777" w:rsidR="00516E87" w:rsidRPr="006C7623" w:rsidRDefault="00516E87" w:rsidP="003B6375">
      <w:pPr>
        <w:pStyle w:val="ListParagraph"/>
        <w:numPr>
          <w:ilvl w:val="0"/>
          <w:numId w:val="13"/>
        </w:numPr>
        <w:rPr>
          <w:lang w:val="en-GB"/>
        </w:rPr>
      </w:pPr>
      <w:r w:rsidRPr="006C7623">
        <w:rPr>
          <w:lang w:val="en-GB"/>
        </w:rPr>
        <w:t xml:space="preserve">When the source individual is known, voluntary consent must be obtained to have the necessary laboratory tests performed. The source individual must receive counselling and treatment if found to be positive on any of the tests. </w:t>
      </w:r>
    </w:p>
    <w:p w14:paraId="329F9207" w14:textId="77777777" w:rsidR="00516E87" w:rsidRPr="006C7623" w:rsidRDefault="00516E87" w:rsidP="003B6375">
      <w:pPr>
        <w:pStyle w:val="ListParagraph"/>
        <w:numPr>
          <w:ilvl w:val="0"/>
          <w:numId w:val="13"/>
        </w:numPr>
        <w:rPr>
          <w:lang w:val="en-GB"/>
        </w:rPr>
      </w:pPr>
      <w:r w:rsidRPr="006C7623">
        <w:rPr>
          <w:lang w:val="en-GB"/>
        </w:rPr>
        <w:t xml:space="preserve">If the source individual is unknown or refuses testing, the exposed individual must be treated as if the source is HIV-positive. </w:t>
      </w:r>
    </w:p>
    <w:p w14:paraId="2EB1E046" w14:textId="77777777" w:rsidR="00516E87" w:rsidRPr="006C7623" w:rsidRDefault="00516E87" w:rsidP="003B6375">
      <w:pPr>
        <w:pStyle w:val="ListParagraph"/>
        <w:numPr>
          <w:ilvl w:val="0"/>
          <w:numId w:val="13"/>
        </w:numPr>
        <w:rPr>
          <w:lang w:val="en-GB"/>
        </w:rPr>
      </w:pPr>
      <w:r w:rsidRPr="006C7623">
        <w:rPr>
          <w:lang w:val="en-GB"/>
        </w:rPr>
        <w:t xml:space="preserve">Starter packs are not recommended due to the risk of defaulting treatment, therefore a full 28 day supply of medication must always be given if possible. </w:t>
      </w:r>
    </w:p>
    <w:p w14:paraId="78F5AD13" w14:textId="77777777" w:rsidR="00516E87" w:rsidRPr="006C7623" w:rsidRDefault="00516E87" w:rsidP="003B6375">
      <w:pPr>
        <w:pStyle w:val="ListParagraph"/>
        <w:numPr>
          <w:ilvl w:val="0"/>
          <w:numId w:val="13"/>
        </w:numPr>
        <w:rPr>
          <w:lang w:val="en-GB"/>
        </w:rPr>
      </w:pPr>
      <w:r w:rsidRPr="006C7623">
        <w:rPr>
          <w:lang w:val="en-GB"/>
        </w:rPr>
        <w:t xml:space="preserve">Side effects must be monitored and managed appropriately in order to promote adherence (e.g. antiemetics for nausea). </w:t>
      </w:r>
    </w:p>
    <w:p w14:paraId="03FDB555" w14:textId="77777777" w:rsidR="00516E87" w:rsidRPr="006C7623" w:rsidRDefault="00516E87" w:rsidP="003B6375">
      <w:pPr>
        <w:pStyle w:val="ListParagraph"/>
        <w:numPr>
          <w:ilvl w:val="0"/>
          <w:numId w:val="13"/>
        </w:numPr>
        <w:rPr>
          <w:lang w:val="en-GB"/>
        </w:rPr>
      </w:pPr>
      <w:r w:rsidRPr="006C7623">
        <w:rPr>
          <w:lang w:val="en-GB"/>
        </w:rPr>
        <w:t xml:space="preserve">Counselling must be available on an ongoing basis to deal with side-effects of the medication. </w:t>
      </w:r>
    </w:p>
    <w:p w14:paraId="37222212" w14:textId="77777777" w:rsidR="00516E87" w:rsidRPr="006C7623" w:rsidRDefault="00516E87" w:rsidP="003B6375">
      <w:pPr>
        <w:pStyle w:val="ListParagraph"/>
        <w:numPr>
          <w:ilvl w:val="0"/>
          <w:numId w:val="13"/>
        </w:numPr>
        <w:rPr>
          <w:lang w:val="en-GB"/>
        </w:rPr>
      </w:pPr>
      <w:r w:rsidRPr="006C7623">
        <w:rPr>
          <w:lang w:val="en-GB"/>
        </w:rPr>
        <w:t xml:space="preserve">Emotional support and counselling must be given to address anxiety and explain risk of exposure to HIV and Hepatitis. </w:t>
      </w:r>
    </w:p>
    <w:p w14:paraId="3381DC1D" w14:textId="77777777" w:rsidR="00516E87" w:rsidRPr="006C7623" w:rsidRDefault="00516E87" w:rsidP="003B6375">
      <w:pPr>
        <w:pStyle w:val="ListParagraph"/>
        <w:numPr>
          <w:ilvl w:val="0"/>
          <w:numId w:val="13"/>
        </w:numPr>
        <w:rPr>
          <w:lang w:val="en-GB"/>
        </w:rPr>
      </w:pPr>
      <w:r w:rsidRPr="006C7623">
        <w:rPr>
          <w:lang w:val="en-GB"/>
        </w:rPr>
        <w:t xml:space="preserve">Emergency contraception should be offered to adolescent girls and women if there is a risk of pregnancy. </w:t>
      </w:r>
    </w:p>
    <w:p w14:paraId="17E61AA1" w14:textId="77777777" w:rsidR="00516E87" w:rsidRPr="006C7623" w:rsidRDefault="00516E87" w:rsidP="003B6375">
      <w:pPr>
        <w:pStyle w:val="ListParagraph"/>
        <w:numPr>
          <w:ilvl w:val="0"/>
          <w:numId w:val="13"/>
        </w:numPr>
        <w:rPr>
          <w:lang w:val="en-GB"/>
        </w:rPr>
      </w:pPr>
      <w:r w:rsidRPr="006C7623">
        <w:rPr>
          <w:lang w:val="en-GB"/>
        </w:rPr>
        <w:t xml:space="preserve">Condom usage for at least four months after the exposure must be emphasized to protect sexual partners. </w:t>
      </w:r>
    </w:p>
    <w:p w14:paraId="71986103" w14:textId="77777777" w:rsidR="00516E87" w:rsidRPr="006C7623" w:rsidRDefault="00516E87" w:rsidP="003B6375">
      <w:pPr>
        <w:pStyle w:val="ListParagraph"/>
        <w:numPr>
          <w:ilvl w:val="0"/>
          <w:numId w:val="13"/>
        </w:numPr>
        <w:rPr>
          <w:lang w:val="en-GB"/>
        </w:rPr>
      </w:pPr>
      <w:r w:rsidRPr="006C7623">
        <w:rPr>
          <w:lang w:val="en-GB"/>
        </w:rPr>
        <w:t xml:space="preserve">Occupational exposures must be regarded as preventable, and investigation must be conducted in order to strengthen prevention policies and practices at healthcare facilities. </w:t>
      </w:r>
    </w:p>
    <w:p w14:paraId="7DCE97B6" w14:textId="77777777" w:rsidR="00516E87" w:rsidRPr="006C7623" w:rsidRDefault="00516E87" w:rsidP="00445608">
      <w:pPr>
        <w:rPr>
          <w:lang w:val="en-GB"/>
        </w:rPr>
      </w:pPr>
    </w:p>
    <w:p w14:paraId="799F2969" w14:textId="77777777" w:rsidR="00516E87" w:rsidRPr="006C7623" w:rsidRDefault="00516E87" w:rsidP="003E356C">
      <w:pPr>
        <w:pStyle w:val="Heading2"/>
        <w:rPr>
          <w:lang w:val="en-GB"/>
        </w:rPr>
      </w:pPr>
      <w:bookmarkStart w:id="44" w:name="_Toc525288912"/>
      <w:bookmarkStart w:id="45" w:name="_Toc2870628"/>
      <w:r w:rsidRPr="006C7623">
        <w:rPr>
          <w:lang w:val="en-GB"/>
        </w:rPr>
        <w:t>Considerations for specific populations</w:t>
      </w:r>
      <w:bookmarkEnd w:id="44"/>
      <w:bookmarkEnd w:id="45"/>
    </w:p>
    <w:p w14:paraId="6A048A91" w14:textId="77777777" w:rsidR="00516E87" w:rsidRPr="006C7623" w:rsidRDefault="00516E87" w:rsidP="00516E87">
      <w:pPr>
        <w:rPr>
          <w:lang w:val="en-GB"/>
        </w:rPr>
      </w:pPr>
    </w:p>
    <w:p w14:paraId="4B44CC65" w14:textId="77777777" w:rsidR="00516E87" w:rsidRPr="006C7623" w:rsidRDefault="00516E87" w:rsidP="00516E87">
      <w:pPr>
        <w:rPr>
          <w:b/>
          <w:lang w:val="en-GB"/>
        </w:rPr>
      </w:pPr>
      <w:r w:rsidRPr="006C7623">
        <w:rPr>
          <w:b/>
          <w:lang w:val="en-GB"/>
        </w:rPr>
        <w:t>Health Care Providers</w:t>
      </w:r>
    </w:p>
    <w:p w14:paraId="296211DD" w14:textId="77777777" w:rsidR="00516E87" w:rsidRPr="006C7623" w:rsidRDefault="00516E87" w:rsidP="00516E87">
      <w:pPr>
        <w:rPr>
          <w:lang w:val="en-GB"/>
        </w:rPr>
      </w:pPr>
      <w:r w:rsidRPr="006C7623">
        <w:rPr>
          <w:lang w:val="en-GB"/>
        </w:rPr>
        <w:t>Healthcare providers are at significant risk of blood-borne infections through exposure in occupational settings. Primary prevention should include universal precautions and safe injection practices to prevent injuries and secondary transmission. All occupational exposures should be reported immediately and investigated. Follow up for healthcare providers should respect confidentiality, and reporting and recordkeeping should be in accordance with national occupational health policies.</w:t>
      </w:r>
    </w:p>
    <w:p w14:paraId="32541697" w14:textId="77777777" w:rsidR="00516E87" w:rsidRPr="006C7623" w:rsidRDefault="00516E87" w:rsidP="00516E87">
      <w:pPr>
        <w:rPr>
          <w:lang w:val="en-GB"/>
        </w:rPr>
      </w:pPr>
    </w:p>
    <w:p w14:paraId="5EF36762" w14:textId="77777777" w:rsidR="00516E87" w:rsidRPr="006C7623" w:rsidRDefault="00516E87" w:rsidP="00516E87">
      <w:pPr>
        <w:rPr>
          <w:b/>
          <w:lang w:val="en-GB"/>
        </w:rPr>
      </w:pPr>
      <w:r w:rsidRPr="006C7623">
        <w:rPr>
          <w:b/>
          <w:lang w:val="en-GB"/>
        </w:rPr>
        <w:t>Survivors of sexual assault</w:t>
      </w:r>
    </w:p>
    <w:p w14:paraId="3AD21436" w14:textId="77777777" w:rsidR="00516E87" w:rsidRPr="006C7623" w:rsidRDefault="00516E87" w:rsidP="00516E87">
      <w:pPr>
        <w:rPr>
          <w:lang w:val="en-GB"/>
        </w:rPr>
      </w:pPr>
      <w:r w:rsidRPr="006C7623">
        <w:rPr>
          <w:lang w:val="en-GB"/>
        </w:rPr>
        <w:t>Women subjected to sexual assault should receive PEP as part of a broader package of care, including first-line support, emergency contraception, and prophylaxis for STIs</w:t>
      </w:r>
      <w:r w:rsidR="00301CF3" w:rsidRPr="006C7623">
        <w:rPr>
          <w:lang w:val="en-GB"/>
        </w:rPr>
        <w:t>,</w:t>
      </w:r>
      <w:r w:rsidRPr="006C7623">
        <w:rPr>
          <w:lang w:val="en-GB"/>
        </w:rPr>
        <w:t xml:space="preserve"> in combination with psychological interventions. Other people who have been sexually assaulted, including men, children, and adolescents, need to have psychosocial issues considered in combination with PEP, as part of the standard package of care. Care should be taken to ensure referral to appropriate services and multidisciplinary team involvement in combination with adherence support.</w:t>
      </w:r>
    </w:p>
    <w:p w14:paraId="285E2DE4" w14:textId="77777777" w:rsidR="00516E87" w:rsidRPr="006C7623" w:rsidRDefault="00516E87" w:rsidP="00516E87">
      <w:pPr>
        <w:rPr>
          <w:lang w:val="en-GB"/>
        </w:rPr>
      </w:pPr>
    </w:p>
    <w:p w14:paraId="4013483D" w14:textId="77777777" w:rsidR="00516E87" w:rsidRPr="006C7623" w:rsidRDefault="00516E87" w:rsidP="00516E87">
      <w:pPr>
        <w:rPr>
          <w:b/>
          <w:lang w:val="en-GB"/>
        </w:rPr>
      </w:pPr>
      <w:r w:rsidRPr="006C7623">
        <w:rPr>
          <w:b/>
          <w:lang w:val="en-GB"/>
        </w:rPr>
        <w:t>Pregnant and lactating women</w:t>
      </w:r>
    </w:p>
    <w:p w14:paraId="3EC71FC8" w14:textId="77777777" w:rsidR="00516E87" w:rsidRPr="006C7623" w:rsidRDefault="00516E87" w:rsidP="00516E87">
      <w:pPr>
        <w:rPr>
          <w:szCs w:val="22"/>
          <w:lang w:val="en-GB"/>
        </w:rPr>
      </w:pPr>
      <w:r w:rsidRPr="006C7623">
        <w:rPr>
          <w:lang w:val="en-GB"/>
        </w:rPr>
        <w:t>None of the current ARV drug regimens recommended for PEP are contraindicated for pregnant women.</w:t>
      </w:r>
      <w:r w:rsidR="00301CF3" w:rsidRPr="006C7623">
        <w:rPr>
          <w:lang w:val="en-GB"/>
        </w:rPr>
        <w:fldChar w:fldCharType="begin"/>
      </w:r>
      <w:r w:rsidR="00F616EE">
        <w:rPr>
          <w:lang w:val="en-GB"/>
        </w:rPr>
        <w:instrText xml:space="preserve"> ADDIN EN.CITE &lt;EndNote&gt;&lt;Cite&gt;&lt;Author&gt;World Health Organization&lt;/Author&gt;&lt;Year&gt;2014&lt;/Year&gt;&lt;RecNum&gt;180&lt;/RecNum&gt;&lt;DisplayText&gt;&lt;style face="superscript"&gt;4&lt;/style&gt;&lt;/DisplayText&gt;&lt;record&gt;&lt;rec-number&gt;180&lt;/rec-number&gt;&lt;foreign-keys&gt;&lt;key app="EN" db-id="eare2taxlax2sqezt0kv0afm2vr2vt95dwsz" timestamp="1541564300"&gt;180&lt;/key&gt;&lt;/foreign-keys&gt;&lt;ref-type name="Report"&gt;27&lt;/ref-type&gt;&lt;contributors&gt;&lt;authors&gt;&lt;author&gt;World Health Organization,&lt;/author&gt;&lt;/authors&gt;&lt;/contributors&gt;&lt;titles&gt;&lt;title&gt;Guidelines on post-exposure prophylaxis for HIV and the use of co-trimoxazole prophylaxis for HIV-related infections among adults, adolescents and children: recommendations for a public health approach: December 2014 supplement to the 2013 consolidated guidelines on the use of antiretroviral drugs for treating and preventing HIV infection.&lt;/title&gt;&lt;/titles&gt;&lt;dates&gt;&lt;year&gt;2014&lt;/year&gt;&lt;/dates&gt;&lt;pub-location&gt;Geneva&lt;/pub-location&gt;&lt;urls&gt;&lt;/urls&gt;&lt;/record&gt;&lt;/Cite&gt;&lt;/EndNote&gt;</w:instrText>
      </w:r>
      <w:r w:rsidR="00301CF3" w:rsidRPr="006C7623">
        <w:rPr>
          <w:lang w:val="en-GB"/>
        </w:rPr>
        <w:fldChar w:fldCharType="separate"/>
      </w:r>
      <w:r w:rsidR="00F616EE" w:rsidRPr="00F616EE">
        <w:rPr>
          <w:noProof/>
          <w:vertAlign w:val="superscript"/>
          <w:lang w:val="en-GB"/>
        </w:rPr>
        <w:t>4</w:t>
      </w:r>
      <w:r w:rsidR="00301CF3" w:rsidRPr="006C7623">
        <w:rPr>
          <w:lang w:val="en-GB"/>
        </w:rPr>
        <w:fldChar w:fldCharType="end"/>
      </w:r>
      <w:r w:rsidRPr="006C7623">
        <w:rPr>
          <w:lang w:val="en-GB"/>
        </w:rPr>
        <w:t xml:space="preserve"> The Southern Africa HIV Clinicians Society recommends ATV/r as the third drug of choice for PEP during pregnancy.</w:t>
      </w:r>
      <w:r w:rsidR="00301CF3" w:rsidRPr="006C7623">
        <w:rPr>
          <w:lang w:val="en-GB"/>
        </w:rPr>
        <w:fldChar w:fldCharType="begin">
          <w:fldData xml:space="preserve">PEVuZE5vdGU+PENpdGU+PEF1dGhvcj5Nb29yaG91c2U8L0F1dGhvcj48WWVhcj4yMDE1PC9ZZWFy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=
</w:fldData>
        </w:fldChar>
      </w:r>
      <w:r w:rsidR="00F616EE">
        <w:rPr>
          <w:lang w:val="en-GB"/>
        </w:rPr>
        <w:instrText xml:space="preserve"> ADDIN EN.CITE </w:instrText>
      </w:r>
      <w:r w:rsidR="00F616EE">
        <w:rPr>
          <w:lang w:val="en-GB"/>
        </w:rPr>
        <w:fldChar w:fldCharType="begin">
          <w:fldData xml:space="preserve">PEVuZE5vdGU+PENpdGU+PEF1dGhvcj5Nb29yaG91c2U8L0F1dGhvcj48WWVhcj4yMDE1PC9ZZWFy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=
</w:fldData>
        </w:fldChar>
      </w:r>
      <w:r w:rsidR="00F616EE">
        <w:rPr>
          <w:lang w:val="en-GB"/>
        </w:rPr>
        <w:instrText xml:space="preserve"> ADDIN EN.CITE.DATA </w:instrText>
      </w:r>
      <w:r w:rsidR="00F616EE">
        <w:rPr>
          <w:lang w:val="en-GB"/>
        </w:rPr>
      </w:r>
      <w:r w:rsidR="00F616EE">
        <w:rPr>
          <w:lang w:val="en-GB"/>
        </w:rPr>
        <w:fldChar w:fldCharType="end"/>
      </w:r>
      <w:r w:rsidR="00301CF3" w:rsidRPr="006C7623">
        <w:rPr>
          <w:lang w:val="en-GB"/>
        </w:rPr>
      </w:r>
      <w:r w:rsidR="00301CF3" w:rsidRPr="006C7623">
        <w:rPr>
          <w:lang w:val="en-GB"/>
        </w:rPr>
        <w:fldChar w:fldCharType="separate"/>
      </w:r>
      <w:r w:rsidR="00F616EE" w:rsidRPr="00F616EE">
        <w:rPr>
          <w:noProof/>
          <w:vertAlign w:val="superscript"/>
          <w:lang w:val="en-GB"/>
        </w:rPr>
        <w:t>11</w:t>
      </w:r>
      <w:r w:rsidR="00301CF3" w:rsidRPr="006C7623">
        <w:rPr>
          <w:lang w:val="en-GB"/>
        </w:rPr>
        <w:fldChar w:fldCharType="end"/>
      </w:r>
      <w:r w:rsidRPr="006C7623">
        <w:rPr>
          <w:lang w:val="en-GB"/>
        </w:rPr>
        <w:t xml:space="preserve"> Breastfeeding should not contraindicate PEP, but the risks and benefits of continuing breastfeeding while HIV transmission risk is unknown should be discussed with the mother.</w:t>
      </w:r>
      <w:r w:rsidR="00301CF3" w:rsidRPr="006C7623">
        <w:rPr>
          <w:lang w:val="en-GB"/>
        </w:rPr>
        <w:fldChar w:fldCharType="begin"/>
      </w:r>
      <w:r w:rsidR="00F616EE">
        <w:rPr>
          <w:lang w:val="en-GB"/>
        </w:rPr>
        <w:instrText xml:space="preserve"> ADDIN EN.CITE &lt;EndNote&gt;&lt;Cite&gt;&lt;Author&gt;World Health Organization&lt;/Author&gt;&lt;Year&gt;2014&lt;/Year&gt;&lt;RecNum&gt;180&lt;/RecNum&gt;&lt;DisplayText&gt;&lt;style face="superscript"&gt;4&lt;/style&gt;&lt;/DisplayText&gt;&lt;record&gt;&lt;rec-number&gt;180&lt;/rec-number&gt;&lt;foreign-keys&gt;&lt;key app="EN" db-id="eare2taxlax2sqezt0kv0afm2vr2vt95dwsz" timestamp="1541564300"&gt;180&lt;/key&gt;&lt;/foreign-keys&gt;&lt;ref-type name="Report"&gt;27&lt;/ref-type&gt;&lt;contributors&gt;&lt;authors&gt;&lt;author&gt;World Health Organization,&lt;/author&gt;&lt;/authors&gt;&lt;/contributors&gt;&lt;titles&gt;&lt;title&gt;Guidelines on post-exposure prophylaxis for HIV and the use of co-trimoxazole prophylaxis for HIV-related infections among adults, adolescents and children: recommendations for a public health approach: December 2014 supplement to the 2013 consolidated guidelines on the use of antiretroviral drugs for treating and preventing HIV infection.&lt;/title&gt;&lt;/titles&gt;&lt;dates&gt;&lt;year&gt;2014&lt;/year&gt;&lt;/dates&gt;&lt;pub-location&gt;Geneva&lt;/pub-location&gt;&lt;urls&gt;&lt;/urls&gt;&lt;/record&gt;&lt;/Cite&gt;&lt;/EndNote&gt;</w:instrText>
      </w:r>
      <w:r w:rsidR="00301CF3" w:rsidRPr="006C7623">
        <w:rPr>
          <w:lang w:val="en-GB"/>
        </w:rPr>
        <w:fldChar w:fldCharType="separate"/>
      </w:r>
      <w:r w:rsidR="00F616EE" w:rsidRPr="00F616EE">
        <w:rPr>
          <w:noProof/>
          <w:vertAlign w:val="superscript"/>
          <w:lang w:val="en-GB"/>
        </w:rPr>
        <w:t>4</w:t>
      </w:r>
      <w:r w:rsidR="00301CF3" w:rsidRPr="006C7623">
        <w:rPr>
          <w:lang w:val="en-GB"/>
        </w:rPr>
        <w:fldChar w:fldCharType="end"/>
      </w:r>
    </w:p>
    <w:p w14:paraId="781B0A67" w14:textId="77777777" w:rsidR="00301CF3" w:rsidRPr="006C7623" w:rsidRDefault="00301CF3" w:rsidP="00516E87">
      <w:pPr>
        <w:rPr>
          <w:lang w:val="en-GB"/>
        </w:rPr>
      </w:pPr>
    </w:p>
    <w:p w14:paraId="406B0DF3" w14:textId="77777777" w:rsidR="00301CF3" w:rsidRPr="006C7623" w:rsidRDefault="00301CF3" w:rsidP="00516E87">
      <w:pPr>
        <w:rPr>
          <w:lang w:val="en-GB"/>
        </w:rPr>
      </w:pPr>
    </w:p>
    <w:p w14:paraId="6602F8EB" w14:textId="77777777" w:rsidR="000A758A" w:rsidRPr="006C7623" w:rsidRDefault="000A758A">
      <w:pPr>
        <w:spacing w:line="240" w:lineRule="auto"/>
        <w:rPr>
          <w:lang w:val="en-GB"/>
        </w:rPr>
      </w:pPr>
      <w:r w:rsidRPr="006C7623">
        <w:rPr>
          <w:lang w:val="en-GB"/>
        </w:rPr>
        <w:br w:type="page"/>
      </w:r>
    </w:p>
    <w:p w14:paraId="1B1440D1" w14:textId="77777777" w:rsidR="000A758A" w:rsidRPr="006C7623" w:rsidRDefault="000A758A" w:rsidP="000A758A">
      <w:pPr>
        <w:pStyle w:val="Heading1"/>
        <w:rPr>
          <w:lang w:val="en-GB"/>
        </w:rPr>
      </w:pPr>
      <w:bookmarkStart w:id="46" w:name="_Toc2870629"/>
      <w:r w:rsidRPr="006C7623">
        <w:rPr>
          <w:lang w:val="en-GB"/>
        </w:rPr>
        <w:t>Post-exposure prophylaxis for the prevention of HIV in adults and adolescents</w:t>
      </w:r>
      <w:bookmarkEnd w:id="46"/>
    </w:p>
    <w:p w14:paraId="7307458C" w14:textId="77777777" w:rsidR="000A758A" w:rsidRPr="006C7623" w:rsidRDefault="000A758A" w:rsidP="000A758A">
      <w:pPr>
        <w:rPr>
          <w:lang w:val="en-GB"/>
        </w:rPr>
      </w:pPr>
    </w:p>
    <w:p w14:paraId="790411D4" w14:textId="77777777" w:rsidR="000A758A" w:rsidRPr="006C7623" w:rsidRDefault="000A758A" w:rsidP="000A758A">
      <w:pPr>
        <w:pStyle w:val="Heading2"/>
        <w:rPr>
          <w:lang w:val="en-GB"/>
        </w:rPr>
      </w:pPr>
      <w:bookmarkStart w:id="47" w:name="_Toc525288914"/>
      <w:bookmarkStart w:id="48" w:name="_Toc2870630"/>
      <w:r w:rsidRPr="006C7623">
        <w:rPr>
          <w:lang w:val="en-GB"/>
        </w:rPr>
        <w:t>Management of specific exposures</w:t>
      </w:r>
      <w:bookmarkEnd w:id="47"/>
      <w:bookmarkEnd w:id="48"/>
    </w:p>
    <w:p w14:paraId="2C2CE987" w14:textId="77777777" w:rsidR="000A758A" w:rsidRPr="006C7623" w:rsidRDefault="000A758A" w:rsidP="000A758A">
      <w:pPr>
        <w:rPr>
          <w:lang w:val="en-GB"/>
        </w:rPr>
      </w:pPr>
    </w:p>
    <w:p w14:paraId="5207AF17" w14:textId="77777777" w:rsidR="000A758A" w:rsidRPr="006C7623" w:rsidRDefault="000A758A" w:rsidP="000A758A">
      <w:pPr>
        <w:rPr>
          <w:b/>
          <w:lang w:val="en-GB"/>
        </w:rPr>
      </w:pPr>
      <w:r w:rsidRPr="006C7623">
        <w:rPr>
          <w:b/>
          <w:lang w:val="en-GB"/>
        </w:rPr>
        <w:t>Occupational Exposures</w:t>
      </w:r>
    </w:p>
    <w:p w14:paraId="0BD4F766" w14:textId="77777777" w:rsidR="000A758A" w:rsidRPr="006C7623" w:rsidRDefault="000A758A" w:rsidP="000A758A">
      <w:pPr>
        <w:rPr>
          <w:rFonts w:eastAsiaTheme="minorHAnsi"/>
          <w:lang w:val="en-GB"/>
        </w:rPr>
      </w:pPr>
      <w:r w:rsidRPr="006C7623">
        <w:rPr>
          <w:rFonts w:eastAsiaTheme="minorHAnsi"/>
          <w:lang w:val="en-GB"/>
        </w:rPr>
        <w:t xml:space="preserve">Occupational exposure to potentially infectious material must be treated as a medical emergency. PEP must be commenced as soon as possible and within 72 hours of the exposure. Counsel exposed healthcare worker and obtain consent for HIV test if HIV-negative or unknown. If the source person is present, counsel and do the blood tests as per </w:t>
      </w:r>
      <w:r w:rsidR="00797519" w:rsidRPr="006C7623">
        <w:rPr>
          <w:rFonts w:eastAsiaTheme="minorHAnsi"/>
          <w:highlight w:val="yellow"/>
          <w:lang w:val="en-GB"/>
        </w:rPr>
        <w:fldChar w:fldCharType="begin"/>
      </w:r>
      <w:r w:rsidR="00797519" w:rsidRPr="006C7623">
        <w:rPr>
          <w:rFonts w:eastAsiaTheme="minorHAnsi"/>
          <w:lang w:val="en-GB"/>
        </w:rPr>
        <w:instrText xml:space="preserve"> REF _Ref529369073 \h </w:instrText>
      </w:r>
      <w:r w:rsidR="00797519" w:rsidRPr="006C7623">
        <w:rPr>
          <w:rFonts w:eastAsiaTheme="minorHAnsi"/>
          <w:highlight w:val="yellow"/>
          <w:lang w:val="en-GB"/>
        </w:rPr>
      </w:r>
      <w:r w:rsidR="00797519" w:rsidRPr="006C7623">
        <w:rPr>
          <w:rFonts w:eastAsiaTheme="minorHAnsi"/>
          <w:highlight w:val="yellow"/>
          <w:lang w:val="en-GB"/>
        </w:rPr>
        <w:fldChar w:fldCharType="separate"/>
      </w:r>
      <w:r w:rsidR="00797519" w:rsidRPr="006C7623">
        <w:rPr>
          <w:lang w:val="en-GB"/>
        </w:rPr>
        <w:t xml:space="preserve">Table </w:t>
      </w:r>
      <w:r w:rsidR="00797519" w:rsidRPr="006C7623">
        <w:rPr>
          <w:noProof/>
          <w:lang w:val="en-GB"/>
        </w:rPr>
        <w:t>5</w:t>
      </w:r>
      <w:r w:rsidR="00797519" w:rsidRPr="006C7623">
        <w:rPr>
          <w:rFonts w:eastAsiaTheme="minorHAnsi"/>
          <w:highlight w:val="yellow"/>
          <w:lang w:val="en-GB"/>
        </w:rPr>
        <w:fldChar w:fldCharType="end"/>
      </w:r>
      <w:r w:rsidRPr="006C7623">
        <w:rPr>
          <w:rFonts w:eastAsiaTheme="minorHAnsi"/>
          <w:lang w:val="en-GB"/>
        </w:rPr>
        <w:t xml:space="preserve">. Counsel healthcare provider about potential side-effects of PEP and provide emotional support. Advise condom use for at least four months in order to protect sexual partners. </w:t>
      </w:r>
    </w:p>
    <w:p w14:paraId="0423C911" w14:textId="77777777" w:rsidR="000A758A" w:rsidRPr="006C7623" w:rsidRDefault="000A758A" w:rsidP="000A758A">
      <w:pPr>
        <w:rPr>
          <w:lang w:val="en-GB"/>
        </w:rPr>
      </w:pPr>
    </w:p>
    <w:p w14:paraId="6BE54FD0" w14:textId="77777777" w:rsidR="000A758A" w:rsidRPr="006C7623" w:rsidRDefault="000A758A" w:rsidP="000A758A">
      <w:pPr>
        <w:rPr>
          <w:b/>
          <w:lang w:val="en-GB"/>
        </w:rPr>
      </w:pPr>
      <w:r w:rsidRPr="006C7623">
        <w:rPr>
          <w:b/>
          <w:lang w:val="en-GB"/>
        </w:rPr>
        <w:t>Sexual assault</w:t>
      </w:r>
    </w:p>
    <w:p w14:paraId="5733D912" w14:textId="77777777" w:rsidR="000A758A" w:rsidRPr="006C7623" w:rsidRDefault="000A758A" w:rsidP="000A758A">
      <w:pPr>
        <w:rPr>
          <w:lang w:val="en-GB"/>
        </w:rPr>
      </w:pPr>
      <w:r w:rsidRPr="006C7623">
        <w:rPr>
          <w:rFonts w:eastAsiaTheme="minorHAnsi"/>
          <w:lang w:val="en-GB"/>
        </w:rPr>
        <w:t xml:space="preserve">If there is an acute (within 72 hours) history of sexual assault, treat as a medical emergency. Counsel exposed person and obtain consent for HIV test if HIV-negative or unknown. If unable to counsel due to injuries or emotional status, arrange follow-up for counselling within 48 hours or refer for appropriate support and counselling. Do not delay PEP. </w:t>
      </w:r>
    </w:p>
    <w:p w14:paraId="7B1B60C6" w14:textId="77777777" w:rsidR="000A758A" w:rsidRPr="006C7623" w:rsidRDefault="000A758A" w:rsidP="000A758A">
      <w:pPr>
        <w:rPr>
          <w:rFonts w:eastAsiaTheme="minorHAnsi"/>
          <w:lang w:val="en-GB"/>
        </w:rPr>
      </w:pPr>
    </w:p>
    <w:p w14:paraId="645C98F1" w14:textId="77777777" w:rsidR="000A758A" w:rsidRPr="006C7623" w:rsidRDefault="000A758A" w:rsidP="000A758A">
      <w:pPr>
        <w:rPr>
          <w:b/>
          <w:lang w:val="en-GB"/>
        </w:rPr>
      </w:pPr>
      <w:r w:rsidRPr="006C7623">
        <w:rPr>
          <w:b/>
          <w:lang w:val="en-GB"/>
        </w:rPr>
        <w:t>Inadvertent exposure</w:t>
      </w:r>
    </w:p>
    <w:p w14:paraId="4F64500F" w14:textId="77777777" w:rsidR="000A758A" w:rsidRPr="006C7623" w:rsidRDefault="000A758A" w:rsidP="000A758A">
      <w:pPr>
        <w:rPr>
          <w:rFonts w:eastAsiaTheme="minorHAnsi"/>
          <w:lang w:val="en-GB"/>
        </w:rPr>
      </w:pPr>
      <w:r w:rsidRPr="006C7623">
        <w:rPr>
          <w:rFonts w:eastAsiaTheme="minorHAnsi"/>
          <w:lang w:val="en-GB"/>
        </w:rPr>
        <w:t>Counsel exposed person on the risks of the exposure and obtain consent for HIV test if HIV-negative or unknown. Counsel exposed person about potential side-effects and advise condom use for at least four months in order to protect sexual partners.</w:t>
      </w:r>
    </w:p>
    <w:p w14:paraId="5660289D" w14:textId="77777777" w:rsidR="000A758A" w:rsidRPr="006C7623" w:rsidRDefault="000A758A" w:rsidP="000A758A">
      <w:pPr>
        <w:rPr>
          <w:lang w:val="en-GB"/>
        </w:rPr>
      </w:pPr>
    </w:p>
    <w:p w14:paraId="4202EEB8" w14:textId="77777777" w:rsidR="000A758A" w:rsidRPr="006C7623" w:rsidRDefault="000A758A" w:rsidP="000A758A">
      <w:pPr>
        <w:pStyle w:val="Heading2"/>
        <w:rPr>
          <w:lang w:val="en-GB"/>
        </w:rPr>
      </w:pPr>
      <w:bookmarkStart w:id="49" w:name="_Toc525288915"/>
      <w:bookmarkStart w:id="50" w:name="_Toc2870631"/>
      <w:r w:rsidRPr="006C7623">
        <w:rPr>
          <w:lang w:val="en-GB"/>
        </w:rPr>
        <w:t>HIV testing for exposed adults and adolescents</w:t>
      </w:r>
      <w:bookmarkEnd w:id="49"/>
      <w:bookmarkEnd w:id="50"/>
    </w:p>
    <w:p w14:paraId="058CE0F7" w14:textId="77777777" w:rsidR="000A758A" w:rsidRPr="006C7623" w:rsidRDefault="000A758A" w:rsidP="000A758A">
      <w:pPr>
        <w:rPr>
          <w:lang w:val="en-GB"/>
        </w:rPr>
      </w:pPr>
    </w:p>
    <w:p w14:paraId="089F0839" w14:textId="77777777" w:rsidR="000A758A" w:rsidRPr="006C7623" w:rsidRDefault="000A758A" w:rsidP="000A758A">
      <w:pPr>
        <w:rPr>
          <w:lang w:val="en-GB"/>
        </w:rPr>
      </w:pPr>
      <w:r w:rsidRPr="006C7623">
        <w:rPr>
          <w:lang w:val="en-GB"/>
        </w:rPr>
        <w:t xml:space="preserve">Establishing the HIV status of the exposed individual and the source of the exposure is an </w:t>
      </w:r>
      <w:r w:rsidRPr="006C7623">
        <w:rPr>
          <w:rFonts w:eastAsia="MS PGothic"/>
          <w:lang w:val="en-GB"/>
        </w:rPr>
        <w:t xml:space="preserve">important part of the </w:t>
      </w:r>
      <w:r w:rsidRPr="006C7623">
        <w:rPr>
          <w:lang w:val="en-GB"/>
        </w:rPr>
        <w:t xml:space="preserve">clinical pathway but should not delay initiating PEP as quickly as possible. </w:t>
      </w:r>
    </w:p>
    <w:p w14:paraId="580B37CA" w14:textId="77777777" w:rsidR="000A758A" w:rsidRPr="006C7623" w:rsidRDefault="000A758A" w:rsidP="000A758A">
      <w:pPr>
        <w:rPr>
          <w:lang w:val="en-GB"/>
        </w:rPr>
      </w:pPr>
    </w:p>
    <w:p w14:paraId="41682C5B" w14:textId="77777777" w:rsidR="000A758A" w:rsidRPr="006C7623" w:rsidRDefault="000A758A" w:rsidP="000A758A">
      <w:pPr>
        <w:rPr>
          <w:lang w:val="en-GB"/>
        </w:rPr>
      </w:pPr>
      <w:r w:rsidRPr="006C7623">
        <w:rPr>
          <w:lang w:val="en-GB"/>
        </w:rPr>
        <w:t>The NDOH National HIV Testing Services (HTS)</w:t>
      </w:r>
      <w:r w:rsidRPr="006C7623">
        <w:rPr>
          <w:rStyle w:val="FootnoteReference"/>
          <w:szCs w:val="22"/>
          <w:lang w:val="en-GB"/>
        </w:rPr>
        <w:footnoteReference w:id="1"/>
      </w:r>
      <w:r w:rsidRPr="006C7623">
        <w:rPr>
          <w:lang w:val="en-GB"/>
        </w:rPr>
        <w:t xml:space="preserve"> Policy: 2016 denotes that clients have the right to refuse HIV testing, without compromising their access to standard healthcare. Mandatory testing is not required, and all testing should be voluntary with informed consent, even when the testing services are provider-initiated. The only exception is in cases of sexual assault where the survivor may approach the court of law to request for the status of the perpetrator.</w:t>
      </w:r>
      <w:r w:rsidR="00E437B1" w:rsidRPr="006C7623">
        <w:rPr>
          <w:lang w:val="en-GB"/>
        </w:rPr>
        <w:fldChar w:fldCharType="begin"/>
      </w:r>
      <w:r w:rsidR="00F616EE">
        <w:rPr>
          <w:lang w:val="en-GB"/>
        </w:rPr>
        <w:instrText xml:space="preserve"> ADDIN EN.CITE &lt;EndNote&gt;&lt;Cite&gt;&lt;RecNum&gt;188&lt;/RecNum&gt;&lt;DisplayText&gt;&lt;style face="superscript"&gt;12&lt;/style&gt;&lt;/DisplayText&gt;&lt;record&gt;&lt;rec-number&gt;188&lt;/rec-number&gt;&lt;foreign-keys&gt;&lt;key app="EN" db-id="eare2taxlax2sqezt0kv0afm2vr2vt95dwsz" timestamp="1541566828"&gt;188&lt;/key&gt;&lt;/foreign-keys&gt;&lt;ref-type name="Generic"&gt;13&lt;/ref-type&gt;&lt;contributors&gt;&lt;/contributors&gt;&lt;titles&gt;&lt;title&gt;Criminal Law; Sexual Offences and Related Matters) Amendment Act No. 32 of 2007 (Government gazette 31957, 6 March 2009).&lt;/title&gt;&lt;/titles&gt;&lt;dates&gt;&lt;/dates&gt;&lt;urls&gt;&lt;/urls&gt;&lt;/record&gt;&lt;/Cite&gt;&lt;/EndNote&gt;</w:instrText>
      </w:r>
      <w:r w:rsidR="00E437B1" w:rsidRPr="006C7623">
        <w:rPr>
          <w:lang w:val="en-GB"/>
        </w:rPr>
        <w:fldChar w:fldCharType="separate"/>
      </w:r>
      <w:r w:rsidR="00F616EE" w:rsidRPr="00F616EE">
        <w:rPr>
          <w:noProof/>
          <w:vertAlign w:val="superscript"/>
          <w:lang w:val="en-GB"/>
        </w:rPr>
        <w:t>12</w:t>
      </w:r>
      <w:r w:rsidR="00E437B1" w:rsidRPr="006C7623">
        <w:rPr>
          <w:lang w:val="en-GB"/>
        </w:rPr>
        <w:fldChar w:fldCharType="end"/>
      </w:r>
    </w:p>
    <w:p w14:paraId="547A6F15" w14:textId="77777777" w:rsidR="000A758A" w:rsidRPr="006C7623" w:rsidRDefault="000A758A" w:rsidP="000A758A">
      <w:pPr>
        <w:rPr>
          <w:lang w:val="en-GB"/>
        </w:rPr>
      </w:pPr>
    </w:p>
    <w:p w14:paraId="7804522A" w14:textId="77777777" w:rsidR="000A758A" w:rsidRPr="006C7623" w:rsidRDefault="000A758A" w:rsidP="000A758A">
      <w:pPr>
        <w:rPr>
          <w:lang w:val="en-GB"/>
        </w:rPr>
      </w:pPr>
      <w:r w:rsidRPr="006C7623">
        <w:rPr>
          <w:lang w:val="en-GB"/>
        </w:rPr>
        <w:t xml:space="preserve">In emergency situations, where the exposed person refuses initial testing, PEP should be initiated and HIV testing and counselling undertaken as soon as possible. However, it is the duty and responsibility of healthcare workers to inform the client about the risks of HIV so that they can make informed decisions about getting an HIV test. </w:t>
      </w:r>
    </w:p>
    <w:p w14:paraId="58D117C8" w14:textId="77777777" w:rsidR="000A758A" w:rsidRPr="006C7623" w:rsidRDefault="000A758A" w:rsidP="000A758A">
      <w:pPr>
        <w:rPr>
          <w:lang w:val="en-GB"/>
        </w:rPr>
      </w:pPr>
    </w:p>
    <w:p w14:paraId="688A3DAD" w14:textId="77777777" w:rsidR="00351359" w:rsidRPr="006C7623" w:rsidRDefault="000A758A" w:rsidP="00351359">
      <w:pPr>
        <w:keepNext/>
        <w:rPr>
          <w:lang w:val="en-GB"/>
        </w:rPr>
      </w:pPr>
      <w:r w:rsidRPr="006C7623">
        <w:rPr>
          <w:noProof/>
          <w:lang w:val="en-ZA" w:eastAsia="en-ZA"/>
        </w:rPr>
        <mc:AlternateContent>
          <mc:Choice Requires="wps">
            <w:drawing>
              <wp:inline distT="0" distB="0" distL="0" distR="0" wp14:anchorId="4F14E0C4" wp14:editId="6EFF9418">
                <wp:extent cx="1828800" cy="1828800"/>
                <wp:effectExtent l="12700" t="12700" r="19050" b="12700"/>
                <wp:docPr id="20" name="Text Box 2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28575">
                          <a:solidFill>
                            <a:srgbClr val="009051"/>
                          </a:solidFill>
                        </a:ln>
                      </wps:spPr>
                      <wps:txbx>
                        <w:txbxContent>
                          <w:p w14:paraId="4A33F754" w14:textId="77777777" w:rsidR="008214B3" w:rsidRDefault="008214B3" w:rsidP="00351359">
                            <w:pPr>
                              <w:pStyle w:val="Caption"/>
                            </w:pPr>
                            <w:bookmarkStart w:id="51" w:name="_Toc2935536"/>
                            <w:r>
                              <w:t xml:space="preserve">Box </w:t>
                            </w:r>
                            <w:r>
                              <w:rPr>
                                <w:noProof/>
                              </w:rPr>
                              <w:fldChar w:fldCharType="begin"/>
                            </w:r>
                            <w:r>
                              <w:rPr>
                                <w:noProof/>
                              </w:rPr>
                              <w:instrText xml:space="preserve"> SEQ Box \* ARABIC </w:instrText>
                            </w:r>
                            <w:r>
                              <w:rPr>
                                <w:noProof/>
                              </w:rPr>
                              <w:fldChar w:fldCharType="separate"/>
                            </w:r>
                            <w:r>
                              <w:rPr>
                                <w:noProof/>
                              </w:rPr>
                              <w:t>3</w:t>
                            </w:r>
                            <w:r>
                              <w:rPr>
                                <w:noProof/>
                              </w:rPr>
                              <w:fldChar w:fldCharType="end"/>
                            </w:r>
                            <w:r>
                              <w:t>. Key points for PEP counselling</w:t>
                            </w:r>
                            <w:bookmarkEnd w:id="51"/>
                          </w:p>
                          <w:p w14:paraId="46A438D7" w14:textId="77777777" w:rsidR="008214B3" w:rsidRPr="00351359" w:rsidRDefault="008214B3" w:rsidP="003B6375">
                            <w:pPr>
                              <w:pStyle w:val="ListParagraph"/>
                              <w:numPr>
                                <w:ilvl w:val="0"/>
                                <w:numId w:val="15"/>
                              </w:numPr>
                              <w:rPr>
                                <w:sz w:val="20"/>
                                <w:szCs w:val="20"/>
                              </w:rPr>
                            </w:pPr>
                            <w:r w:rsidRPr="00351359">
                              <w:rPr>
                                <w:sz w:val="20"/>
                                <w:szCs w:val="20"/>
                              </w:rPr>
                              <w:t>Must be taken within 72 hours after exposure</w:t>
                            </w:r>
                          </w:p>
                          <w:p w14:paraId="25257C74" w14:textId="77777777" w:rsidR="008214B3" w:rsidRPr="00351359" w:rsidRDefault="008214B3" w:rsidP="003B6375">
                            <w:pPr>
                              <w:pStyle w:val="ListParagraph"/>
                              <w:numPr>
                                <w:ilvl w:val="0"/>
                                <w:numId w:val="15"/>
                              </w:numPr>
                              <w:rPr>
                                <w:sz w:val="20"/>
                                <w:szCs w:val="20"/>
                              </w:rPr>
                            </w:pPr>
                            <w:r w:rsidRPr="00351359">
                              <w:rPr>
                                <w:sz w:val="20"/>
                                <w:szCs w:val="20"/>
                              </w:rPr>
                              <w:t>Must be taken for a full 28 days without missing doses</w:t>
                            </w:r>
                          </w:p>
                          <w:p w14:paraId="2A243AA5" w14:textId="77777777" w:rsidR="008214B3" w:rsidRPr="00351359" w:rsidRDefault="008214B3" w:rsidP="003B6375">
                            <w:pPr>
                              <w:pStyle w:val="ListParagraph"/>
                              <w:numPr>
                                <w:ilvl w:val="0"/>
                                <w:numId w:val="15"/>
                              </w:numPr>
                              <w:rPr>
                                <w:sz w:val="20"/>
                                <w:szCs w:val="20"/>
                              </w:rPr>
                            </w:pPr>
                            <w:r w:rsidRPr="00351359">
                              <w:rPr>
                                <w:sz w:val="20"/>
                                <w:szCs w:val="20"/>
                              </w:rPr>
                              <w:t>The importance of follow up testing</w:t>
                            </w:r>
                          </w:p>
                          <w:p w14:paraId="4AEA90E0" w14:textId="77777777" w:rsidR="008214B3" w:rsidRPr="00351359" w:rsidRDefault="008214B3" w:rsidP="003B6375">
                            <w:pPr>
                              <w:pStyle w:val="ListParagraph"/>
                              <w:numPr>
                                <w:ilvl w:val="0"/>
                                <w:numId w:val="15"/>
                              </w:numPr>
                              <w:rPr>
                                <w:sz w:val="20"/>
                                <w:szCs w:val="20"/>
                              </w:rPr>
                            </w:pPr>
                            <w:r w:rsidRPr="00351359">
                              <w:rPr>
                                <w:sz w:val="20"/>
                                <w:szCs w:val="20"/>
                              </w:rPr>
                              <w:t>Does not protect against STIs, HepB, or pregnancy, so need to take appropriate prevention precautions for these</w:t>
                            </w:r>
                          </w:p>
                          <w:p w14:paraId="23C4BF69" w14:textId="77777777" w:rsidR="008214B3" w:rsidRPr="00351359" w:rsidRDefault="008214B3" w:rsidP="003B6375">
                            <w:pPr>
                              <w:pStyle w:val="ListParagraph"/>
                              <w:numPr>
                                <w:ilvl w:val="0"/>
                                <w:numId w:val="15"/>
                              </w:numPr>
                              <w:rPr>
                                <w:sz w:val="20"/>
                                <w:szCs w:val="20"/>
                              </w:rPr>
                            </w:pPr>
                            <w:r w:rsidRPr="00351359">
                              <w:rPr>
                                <w:sz w:val="20"/>
                                <w:szCs w:val="20"/>
                              </w:rPr>
                              <w:t>HIV prevention while on PEP – use condoms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inline>
            </w:drawing>
          </mc:Choice>
          <mc:Fallback>
            <w:pict>
              <v:shape w14:anchorId="210ED707" id="Text Box 20" o:spid="_x0000_s1028" type="#_x0000_t202" style="width:2in;height:2in;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" filled="f" strokecolor="#009051" strokeweight="2.25pt">
                <v:textbox style="mso-fit-shape-to-text:t">
                  <w:txbxContent>
                    <w:p w:rsidR="008214B3" w:rsidRDefault="008214B3" w:rsidP="00351359">
                      <w:pPr>
                        <w:pStyle w:val="Caption"/>
                      </w:pPr>
                      <w:bookmarkStart w:id="53" w:name="_Toc2935536"/>
                      <w:r>
                        <w:t xml:space="preserve">Box </w:t>
                      </w:r>
                      <w:r>
                        <w:rPr>
                          <w:noProof/>
                        </w:rPr>
                        <w:fldChar w:fldCharType="begin"/>
                      </w:r>
                      <w:r>
                        <w:rPr>
                          <w:noProof/>
                        </w:rPr>
                        <w:instrText xml:space="preserve"> SEQ Box \* ARABIC </w:instrText>
                      </w:r>
                      <w:r>
                        <w:rPr>
                          <w:noProof/>
                        </w:rPr>
                        <w:fldChar w:fldCharType="separate"/>
                      </w:r>
                      <w:r>
                        <w:rPr>
                          <w:noProof/>
                        </w:rPr>
                        <w:t>3</w:t>
                      </w:r>
                      <w:r>
                        <w:rPr>
                          <w:noProof/>
                        </w:rPr>
                        <w:fldChar w:fldCharType="end"/>
                      </w:r>
                      <w:r>
                        <w:t>. Key points for PEP counselling</w:t>
                      </w:r>
                      <w:bookmarkEnd w:id="53"/>
                    </w:p>
                    <w:p w:rsidR="008214B3" w:rsidRPr="00351359" w:rsidRDefault="008214B3" w:rsidP="003B6375">
                      <w:pPr>
                        <w:pStyle w:val="ListParagraph"/>
                        <w:numPr>
                          <w:ilvl w:val="0"/>
                          <w:numId w:val="15"/>
                        </w:numPr>
                        <w:rPr>
                          <w:sz w:val="20"/>
                          <w:szCs w:val="20"/>
                        </w:rPr>
                      </w:pPr>
                      <w:r w:rsidRPr="00351359">
                        <w:rPr>
                          <w:sz w:val="20"/>
                          <w:szCs w:val="20"/>
                        </w:rPr>
                        <w:t>Must be taken within 72 hours after exposure</w:t>
                      </w:r>
                    </w:p>
                    <w:p w:rsidR="008214B3" w:rsidRPr="00351359" w:rsidRDefault="008214B3" w:rsidP="003B6375">
                      <w:pPr>
                        <w:pStyle w:val="ListParagraph"/>
                        <w:numPr>
                          <w:ilvl w:val="0"/>
                          <w:numId w:val="15"/>
                        </w:numPr>
                        <w:rPr>
                          <w:sz w:val="20"/>
                          <w:szCs w:val="20"/>
                        </w:rPr>
                      </w:pPr>
                      <w:r w:rsidRPr="00351359">
                        <w:rPr>
                          <w:sz w:val="20"/>
                          <w:szCs w:val="20"/>
                        </w:rPr>
                        <w:t>Must be taken for a full 28 days without missing doses</w:t>
                      </w:r>
                    </w:p>
                    <w:p w:rsidR="008214B3" w:rsidRPr="00351359" w:rsidRDefault="008214B3" w:rsidP="003B6375">
                      <w:pPr>
                        <w:pStyle w:val="ListParagraph"/>
                        <w:numPr>
                          <w:ilvl w:val="0"/>
                          <w:numId w:val="15"/>
                        </w:numPr>
                        <w:rPr>
                          <w:sz w:val="20"/>
                          <w:szCs w:val="20"/>
                        </w:rPr>
                      </w:pPr>
                      <w:r w:rsidRPr="00351359">
                        <w:rPr>
                          <w:sz w:val="20"/>
                          <w:szCs w:val="20"/>
                        </w:rPr>
                        <w:t>The importance of follow up testing</w:t>
                      </w:r>
                    </w:p>
                    <w:p w:rsidR="008214B3" w:rsidRPr="00351359" w:rsidRDefault="008214B3" w:rsidP="003B6375">
                      <w:pPr>
                        <w:pStyle w:val="ListParagraph"/>
                        <w:numPr>
                          <w:ilvl w:val="0"/>
                          <w:numId w:val="15"/>
                        </w:numPr>
                        <w:rPr>
                          <w:sz w:val="20"/>
                          <w:szCs w:val="20"/>
                        </w:rPr>
                      </w:pPr>
                      <w:r w:rsidRPr="00351359">
                        <w:rPr>
                          <w:sz w:val="20"/>
                          <w:szCs w:val="20"/>
                        </w:rPr>
                        <w:t>Does not protect against STIs, HepB, or pregnancy, so need to take appropriate prevention precautions for these</w:t>
                      </w:r>
                    </w:p>
                    <w:p w:rsidR="008214B3" w:rsidRPr="00351359" w:rsidRDefault="008214B3" w:rsidP="003B6375">
                      <w:pPr>
                        <w:pStyle w:val="ListParagraph"/>
                        <w:numPr>
                          <w:ilvl w:val="0"/>
                          <w:numId w:val="15"/>
                        </w:numPr>
                        <w:rPr>
                          <w:sz w:val="20"/>
                          <w:szCs w:val="20"/>
                        </w:rPr>
                      </w:pPr>
                      <w:r w:rsidRPr="00351359">
                        <w:rPr>
                          <w:sz w:val="20"/>
                          <w:szCs w:val="20"/>
                        </w:rPr>
                        <w:t>HIV prevention while on PEP – use condoms</w:t>
                      </w:r>
                    </w:p>
                  </w:txbxContent>
                </v:textbox>
                <w10:anchorlock/>
              </v:shape>
            </w:pict>
          </mc:Fallback>
        </mc:AlternateContent>
      </w:r>
    </w:p>
    <w:p w14:paraId="1A6D16E0" w14:textId="77777777" w:rsidR="00351359" w:rsidRPr="006C7623" w:rsidRDefault="00351359" w:rsidP="000A758A">
      <w:pPr>
        <w:rPr>
          <w:lang w:val="en-GB"/>
        </w:rPr>
      </w:pPr>
    </w:p>
    <w:p w14:paraId="661360F8" w14:textId="77777777" w:rsidR="000A758A" w:rsidRPr="006C7623" w:rsidRDefault="000A758A" w:rsidP="000A758A">
      <w:pPr>
        <w:rPr>
          <w:lang w:val="en-GB"/>
        </w:rPr>
      </w:pPr>
      <w:r w:rsidRPr="006C7623">
        <w:rPr>
          <w:lang w:val="en-GB"/>
        </w:rPr>
        <w:t xml:space="preserve">Healthcare providers need to approach exposed individuals with a </w:t>
      </w:r>
      <w:r w:rsidR="00CF365E" w:rsidRPr="006C7623">
        <w:rPr>
          <w:lang w:val="en-GB"/>
        </w:rPr>
        <w:t>non-judgmental</w:t>
      </w:r>
      <w:r w:rsidRPr="006C7623">
        <w:rPr>
          <w:lang w:val="en-GB"/>
        </w:rPr>
        <w:t xml:space="preserve"> and empathetic attitude. Provide counselling to the exposed person and then perform a rapid HIV test in line with the national HIV testing algorithm. </w:t>
      </w:r>
    </w:p>
    <w:p w14:paraId="107C02E2" w14:textId="77777777" w:rsidR="00B33D49" w:rsidRPr="006C7623" w:rsidRDefault="00B33D49" w:rsidP="000A758A">
      <w:pPr>
        <w:rPr>
          <w:lang w:val="en-GB"/>
        </w:rPr>
      </w:pPr>
    </w:p>
    <w:p w14:paraId="00874417" w14:textId="77777777" w:rsidR="000E53BA" w:rsidRPr="006C7623" w:rsidRDefault="000E53BA" w:rsidP="000E53BA">
      <w:pPr>
        <w:keepNext/>
        <w:rPr>
          <w:lang w:val="en-GB"/>
        </w:rPr>
      </w:pPr>
      <w:r w:rsidRPr="006C7623">
        <w:rPr>
          <w:noProof/>
          <w:szCs w:val="22"/>
          <w:lang w:val="en-ZA" w:eastAsia="en-ZA"/>
        </w:rPr>
        <w:drawing>
          <wp:inline distT="0" distB="0" distL="0" distR="0" wp14:anchorId="5DE15534" wp14:editId="288E88BB">
            <wp:extent cx="5731510" cy="6532245"/>
            <wp:effectExtent l="12700" t="12700" r="8890" b="825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stretch>
                      <a:fillRect/>
                    </a:stretch>
                  </pic:blipFill>
                  <pic:spPr>
                    <a:xfrm>
                      <a:off x="0" y="0"/>
                      <a:ext cx="5731510" cy="6532245"/>
                    </a:xfrm>
                    <a:prstGeom prst="rect">
                      <a:avLst/>
                    </a:prstGeom>
                    <a:ln>
                      <a:solidFill>
                        <a:schemeClr val="bg2"/>
                      </a:solidFill>
                    </a:ln>
                  </pic:spPr>
                </pic:pic>
              </a:graphicData>
            </a:graphic>
          </wp:inline>
        </w:drawing>
      </w:r>
    </w:p>
    <w:p w14:paraId="604BCB5E" w14:textId="77777777" w:rsidR="00B33D49" w:rsidRPr="006C7623" w:rsidRDefault="000E53BA" w:rsidP="000E53BA">
      <w:pPr>
        <w:pStyle w:val="Caption"/>
        <w:rPr>
          <w:lang w:val="en-GB"/>
        </w:rPr>
      </w:pPr>
      <w:bookmarkStart w:id="52" w:name="_Toc2935533"/>
      <w:r w:rsidRPr="006C7623">
        <w:rPr>
          <w:lang w:val="en-GB"/>
        </w:rPr>
        <w:t xml:space="preserve">Figure </w:t>
      </w:r>
      <w:r w:rsidRPr="006C7623">
        <w:rPr>
          <w:lang w:val="en-GB"/>
        </w:rPr>
        <w:fldChar w:fldCharType="begin"/>
      </w:r>
      <w:r w:rsidRPr="006C7623">
        <w:rPr>
          <w:lang w:val="en-GB"/>
        </w:rPr>
        <w:instrText xml:space="preserve"> SEQ Figure \* ARABIC </w:instrText>
      </w:r>
      <w:r w:rsidRPr="006C7623">
        <w:rPr>
          <w:lang w:val="en-GB"/>
        </w:rPr>
        <w:fldChar w:fldCharType="separate"/>
      </w:r>
      <w:r w:rsidRPr="006C7623">
        <w:rPr>
          <w:lang w:val="en-GB"/>
        </w:rPr>
        <w:t>2</w:t>
      </w:r>
      <w:r w:rsidRPr="006C7623">
        <w:rPr>
          <w:lang w:val="en-GB"/>
        </w:rPr>
        <w:fldChar w:fldCharType="end"/>
      </w:r>
      <w:r w:rsidRPr="006C7623">
        <w:rPr>
          <w:lang w:val="en-GB"/>
        </w:rPr>
        <w:t>. South Africa national HIV testing algorithm</w:t>
      </w:r>
      <w:bookmarkEnd w:id="52"/>
    </w:p>
    <w:p w14:paraId="56C5CB03" w14:textId="77777777" w:rsidR="000E53BA" w:rsidRPr="006C7623" w:rsidRDefault="000E53BA" w:rsidP="000E53BA">
      <w:pPr>
        <w:rPr>
          <w:lang w:val="en-GB"/>
        </w:rPr>
      </w:pPr>
      <w:r w:rsidRPr="006C7623">
        <w:rPr>
          <w:noProof/>
          <w:lang w:val="en-ZA" w:eastAsia="en-ZA"/>
        </w:rPr>
        <mc:AlternateContent>
          <mc:Choice Requires="wps">
            <w:drawing>
              <wp:anchor distT="0" distB="0" distL="114300" distR="114300" simplePos="0" relativeHeight="251665408" behindDoc="0" locked="0" layoutInCell="1" allowOverlap="1" wp14:anchorId="7F20236E" wp14:editId="0EFC2754">
                <wp:simplePos x="0" y="0"/>
                <wp:positionH relativeFrom="column">
                  <wp:posOffset>0</wp:posOffset>
                </wp:positionH>
                <wp:positionV relativeFrom="paragraph">
                  <wp:posOffset>0</wp:posOffset>
                </wp:positionV>
                <wp:extent cx="1828800" cy="1828800"/>
                <wp:effectExtent l="0" t="0" r="2540" b="5080"/>
                <wp:wrapSquare wrapText="bothSides"/>
                <wp:docPr id="23" name="Text Box 23"/>
                <wp:cNvGraphicFramePr/>
                <a:graphic xmlns:a="http://schemas.openxmlformats.org/drawingml/2006/main">
                  <a:graphicData uri="http://schemas.microsoft.com/office/word/2010/wordprocessingShape">
                    <wps:wsp>
                      <wps:cNvSpPr txBox="1"/>
                      <wps:spPr>
                        <a:xfrm>
                          <a:off x="0" y="0"/>
                          <a:ext cx="1828800" cy="1828800"/>
                        </a:xfrm>
                        <a:prstGeom prst="rect">
                          <a:avLst/>
                        </a:prstGeom>
                        <a:solidFill>
                          <a:schemeClr val="accent6">
                            <a:lumMod val="20000"/>
                            <a:lumOff val="80000"/>
                          </a:schemeClr>
                        </a:solidFill>
                        <a:ln w="6350">
                          <a:noFill/>
                        </a:ln>
                      </wps:spPr>
                      <wps:txbx>
                        <w:txbxContent>
                          <w:p w14:paraId="09F34FF0" w14:textId="77777777" w:rsidR="008214B3" w:rsidRPr="000E53BA" w:rsidRDefault="008214B3" w:rsidP="000E53BA">
                            <w:pPr>
                              <w:spacing w:line="240" w:lineRule="auto"/>
                              <w:jc w:val="both"/>
                              <w:rPr>
                                <w:sz w:val="20"/>
                                <w:szCs w:val="20"/>
                              </w:rPr>
                            </w:pPr>
                            <w:r w:rsidRPr="000E53BA">
                              <w:rPr>
                                <w:sz w:val="20"/>
                                <w:szCs w:val="20"/>
                              </w:rPr>
                              <w:t xml:space="preserve">If </w:t>
                            </w:r>
                            <w:r w:rsidRPr="000E53BA">
                              <w:rPr>
                                <w:b/>
                                <w:sz w:val="20"/>
                                <w:szCs w:val="20"/>
                              </w:rPr>
                              <w:t>NEGATIVE</w:t>
                            </w:r>
                            <w:r w:rsidRPr="000E53BA">
                              <w:rPr>
                                <w:sz w:val="20"/>
                                <w:szCs w:val="20"/>
                              </w:rPr>
                              <w:t xml:space="preserve">: initiate PEP if within 72 hours of exposure and send blood for HIV ELISA and baseline tests (Table 5) </w:t>
                            </w:r>
                          </w:p>
                          <w:p w14:paraId="564E6707" w14:textId="77777777" w:rsidR="008214B3" w:rsidRPr="000E53BA" w:rsidRDefault="008214B3" w:rsidP="000E53BA">
                            <w:pPr>
                              <w:spacing w:line="240" w:lineRule="auto"/>
                              <w:jc w:val="both"/>
                              <w:rPr>
                                <w:sz w:val="20"/>
                                <w:szCs w:val="20"/>
                              </w:rPr>
                            </w:pPr>
                          </w:p>
                          <w:p w14:paraId="18D36444" w14:textId="77777777" w:rsidR="008214B3" w:rsidRPr="000E53BA" w:rsidRDefault="008214B3" w:rsidP="000E53BA">
                            <w:pPr>
                              <w:spacing w:line="240" w:lineRule="auto"/>
                              <w:jc w:val="both"/>
                              <w:rPr>
                                <w:sz w:val="20"/>
                                <w:szCs w:val="20"/>
                              </w:rPr>
                            </w:pPr>
                            <w:r w:rsidRPr="000E53BA">
                              <w:rPr>
                                <w:sz w:val="20"/>
                                <w:szCs w:val="20"/>
                              </w:rPr>
                              <w:t xml:space="preserve">If </w:t>
                            </w:r>
                            <w:r w:rsidRPr="000E53BA">
                              <w:rPr>
                                <w:b/>
                                <w:sz w:val="20"/>
                                <w:szCs w:val="20"/>
                              </w:rPr>
                              <w:t>POSITIVE</w:t>
                            </w:r>
                            <w:r w:rsidRPr="000E53BA">
                              <w:rPr>
                                <w:sz w:val="20"/>
                                <w:szCs w:val="20"/>
                              </w:rPr>
                              <w:t xml:space="preserve">: repeat rapid antibody test. If both tests positive, send blood for HIV ELISA test, pre- ART tests and other baseline tests (Table 5). Assess eligibility for HBV prophylaxis. </w:t>
                            </w:r>
                          </w:p>
                          <w:p w14:paraId="00BA4DB0" w14:textId="77777777" w:rsidR="008214B3" w:rsidRPr="000E53BA" w:rsidRDefault="008214B3" w:rsidP="000E53BA">
                            <w:pPr>
                              <w:spacing w:line="240" w:lineRule="auto"/>
                              <w:jc w:val="both"/>
                              <w:rPr>
                                <w:sz w:val="20"/>
                                <w:szCs w:val="20"/>
                              </w:rPr>
                            </w:pPr>
                          </w:p>
                          <w:p w14:paraId="06430945" w14:textId="77777777" w:rsidR="008214B3" w:rsidRPr="000E53BA" w:rsidRDefault="008214B3" w:rsidP="00357FF3">
                            <w:pPr>
                              <w:jc w:val="both"/>
                              <w:rPr>
                                <w:sz w:val="20"/>
                                <w:szCs w:val="20"/>
                              </w:rPr>
                            </w:pPr>
                            <w:r w:rsidRPr="000E53BA">
                              <w:rPr>
                                <w:sz w:val="20"/>
                                <w:szCs w:val="20"/>
                              </w:rPr>
                              <w:t>If screening test is POSITIVE and confirmatory NEGATIVE: do baseline tests</w:t>
                            </w:r>
                            <w:r>
                              <w:rPr>
                                <w:sz w:val="20"/>
                                <w:szCs w:val="20"/>
                              </w:rPr>
                              <w:t xml:space="preserve">, </w:t>
                            </w:r>
                            <w:r w:rsidRPr="000E53BA">
                              <w:rPr>
                                <w:sz w:val="20"/>
                                <w:szCs w:val="20"/>
                              </w:rPr>
                              <w:t>initiate PEP</w:t>
                            </w:r>
                            <w:r>
                              <w:rPr>
                                <w:sz w:val="20"/>
                                <w:szCs w:val="20"/>
                              </w:rPr>
                              <w:t>,</w:t>
                            </w:r>
                            <w:r w:rsidRPr="000E53BA">
                              <w:rPr>
                                <w:sz w:val="20"/>
                                <w:szCs w:val="20"/>
                              </w:rPr>
                              <w:t xml:space="preserve"> and send blood for HIV ELISA. If ELISA test result also positive, switch to ART regimen. If negative, continue PEP.</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744AD61" id="Text Box 23" o:spid="_x0000_s1029" type="#_x0000_t202" style="position:absolute;margin-left:0;margin-top:0;width:2in;height:2in;z-index:25166540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" fillcolor="#e2efd9 [665]" stroked="f" strokeweight=".5pt">
                <v:textbox style="mso-fit-shape-to-text:t">
                  <w:txbxContent>
                    <w:p w:rsidR="008214B3" w:rsidRPr="000E53BA" w:rsidRDefault="008214B3" w:rsidP="000E53BA">
                      <w:pPr>
                        <w:spacing w:line="240" w:lineRule="auto"/>
                        <w:jc w:val="both"/>
                        <w:rPr>
                          <w:sz w:val="20"/>
                          <w:szCs w:val="20"/>
                        </w:rPr>
                      </w:pPr>
                      <w:r w:rsidRPr="000E53BA">
                        <w:rPr>
                          <w:sz w:val="20"/>
                          <w:szCs w:val="20"/>
                        </w:rPr>
                        <w:t xml:space="preserve">If </w:t>
                      </w:r>
                      <w:r w:rsidRPr="000E53BA">
                        <w:rPr>
                          <w:b/>
                          <w:sz w:val="20"/>
                          <w:szCs w:val="20"/>
                        </w:rPr>
                        <w:t>NEGATIVE</w:t>
                      </w:r>
                      <w:r w:rsidRPr="000E53BA">
                        <w:rPr>
                          <w:sz w:val="20"/>
                          <w:szCs w:val="20"/>
                        </w:rPr>
                        <w:t xml:space="preserve">: initiate PEP if within 72 hours of exposure and send blood for HIV ELISA and baseline tests (Table 5) </w:t>
                      </w:r>
                    </w:p>
                    <w:p w:rsidR="008214B3" w:rsidRPr="000E53BA" w:rsidRDefault="008214B3" w:rsidP="000E53BA">
                      <w:pPr>
                        <w:spacing w:line="240" w:lineRule="auto"/>
                        <w:jc w:val="both"/>
                        <w:rPr>
                          <w:sz w:val="20"/>
                          <w:szCs w:val="20"/>
                        </w:rPr>
                      </w:pPr>
                    </w:p>
                    <w:p w:rsidR="008214B3" w:rsidRPr="000E53BA" w:rsidRDefault="008214B3" w:rsidP="000E53BA">
                      <w:pPr>
                        <w:spacing w:line="240" w:lineRule="auto"/>
                        <w:jc w:val="both"/>
                        <w:rPr>
                          <w:sz w:val="20"/>
                          <w:szCs w:val="20"/>
                        </w:rPr>
                      </w:pPr>
                      <w:r w:rsidRPr="000E53BA">
                        <w:rPr>
                          <w:sz w:val="20"/>
                          <w:szCs w:val="20"/>
                        </w:rPr>
                        <w:t xml:space="preserve">If </w:t>
                      </w:r>
                      <w:r w:rsidRPr="000E53BA">
                        <w:rPr>
                          <w:b/>
                          <w:sz w:val="20"/>
                          <w:szCs w:val="20"/>
                        </w:rPr>
                        <w:t>POSITIVE</w:t>
                      </w:r>
                      <w:r w:rsidRPr="000E53BA">
                        <w:rPr>
                          <w:sz w:val="20"/>
                          <w:szCs w:val="20"/>
                        </w:rPr>
                        <w:t xml:space="preserve">: repeat rapid antibody test. If both tests positive, send blood for HIV ELISA test, pre- ART tests and other baseline tests (Table 5). Assess eligibility for HBV prophylaxis. </w:t>
                      </w:r>
                    </w:p>
                    <w:p w:rsidR="008214B3" w:rsidRPr="000E53BA" w:rsidRDefault="008214B3" w:rsidP="000E53BA">
                      <w:pPr>
                        <w:spacing w:line="240" w:lineRule="auto"/>
                        <w:jc w:val="both"/>
                        <w:rPr>
                          <w:sz w:val="20"/>
                          <w:szCs w:val="20"/>
                        </w:rPr>
                      </w:pPr>
                    </w:p>
                    <w:p w:rsidR="008214B3" w:rsidRPr="000E53BA" w:rsidRDefault="008214B3" w:rsidP="00357FF3">
                      <w:pPr>
                        <w:jc w:val="both"/>
                        <w:rPr>
                          <w:sz w:val="20"/>
                          <w:szCs w:val="20"/>
                        </w:rPr>
                      </w:pPr>
                      <w:r w:rsidRPr="000E53BA">
                        <w:rPr>
                          <w:sz w:val="20"/>
                          <w:szCs w:val="20"/>
                        </w:rPr>
                        <w:t>If screening test is POSITIVE and confirmatory NEGATIVE: do baseline tests</w:t>
                      </w:r>
                      <w:r>
                        <w:rPr>
                          <w:sz w:val="20"/>
                          <w:szCs w:val="20"/>
                        </w:rPr>
                        <w:t xml:space="preserve">, </w:t>
                      </w:r>
                      <w:r w:rsidRPr="000E53BA">
                        <w:rPr>
                          <w:sz w:val="20"/>
                          <w:szCs w:val="20"/>
                        </w:rPr>
                        <w:t>initiate PEP</w:t>
                      </w:r>
                      <w:r>
                        <w:rPr>
                          <w:sz w:val="20"/>
                          <w:szCs w:val="20"/>
                        </w:rPr>
                        <w:t>,</w:t>
                      </w:r>
                      <w:r w:rsidRPr="000E53BA">
                        <w:rPr>
                          <w:sz w:val="20"/>
                          <w:szCs w:val="20"/>
                        </w:rPr>
                        <w:t xml:space="preserve"> and send blood for HIV ELISA. If ELISA test result also positive, switch to ART regimen. If negative, continue PEP.</w:t>
                      </w:r>
                    </w:p>
                  </w:txbxContent>
                </v:textbox>
                <w10:wrap type="square"/>
              </v:shape>
            </w:pict>
          </mc:Fallback>
        </mc:AlternateContent>
      </w:r>
    </w:p>
    <w:p w14:paraId="7D0A0CAD" w14:textId="77777777" w:rsidR="004968E4" w:rsidRPr="006C7623" w:rsidRDefault="004968E4" w:rsidP="004968E4">
      <w:pPr>
        <w:rPr>
          <w:szCs w:val="22"/>
          <w:lang w:val="en-GB"/>
        </w:rPr>
      </w:pPr>
    </w:p>
    <w:p w14:paraId="059539D8" w14:textId="77777777" w:rsidR="004968E4" w:rsidRPr="006C7623" w:rsidRDefault="004968E4" w:rsidP="004968E4">
      <w:pPr>
        <w:pStyle w:val="Heading2"/>
        <w:rPr>
          <w:lang w:val="en-GB"/>
        </w:rPr>
      </w:pPr>
      <w:bookmarkStart w:id="53" w:name="_Toc525288916"/>
      <w:bookmarkStart w:id="54" w:name="_Toc2870632"/>
      <w:r w:rsidRPr="006C7623">
        <w:rPr>
          <w:lang w:val="en-GB"/>
        </w:rPr>
        <w:t>HIV testing of source person in sexual assault</w:t>
      </w:r>
      <w:bookmarkEnd w:id="53"/>
      <w:bookmarkEnd w:id="54"/>
    </w:p>
    <w:p w14:paraId="48D8C3A6" w14:textId="77777777" w:rsidR="004968E4" w:rsidRPr="006C7623" w:rsidRDefault="004968E4" w:rsidP="004968E4">
      <w:pPr>
        <w:rPr>
          <w:szCs w:val="22"/>
          <w:lang w:val="en-GB"/>
        </w:rPr>
      </w:pPr>
    </w:p>
    <w:p w14:paraId="3ED68947" w14:textId="77777777" w:rsidR="004968E4" w:rsidRPr="006C7623" w:rsidRDefault="004968E4" w:rsidP="004968E4">
      <w:pPr>
        <w:rPr>
          <w:szCs w:val="22"/>
          <w:lang w:val="en-GB" w:eastAsia="en-GB"/>
        </w:rPr>
      </w:pPr>
      <w:r w:rsidRPr="006C7623">
        <w:rPr>
          <w:szCs w:val="22"/>
          <w:lang w:val="en-GB" w:eastAsia="en-GB"/>
        </w:rPr>
        <w:t>It is important that healthcare providers understand that there is no statutory obligation to report the sexual offence if the sexual assault victim is an adult, except if the victim is an older person in need of care and protection in terms of the Older Persons Act (Act No. 13 of 2006), minors in terms of the Children’s Act (No 38. Of 2005), and mentally ill persons as defined in the Mental Health Care Act (No. 17 of 2002).</w:t>
      </w:r>
      <w:r w:rsidRPr="006C7623">
        <w:rPr>
          <w:szCs w:val="22"/>
          <w:lang w:val="en-GB" w:eastAsia="en-GB"/>
        </w:rPr>
        <w:fldChar w:fldCharType="begin"/>
      </w:r>
      <w:r w:rsidR="00F616EE">
        <w:rPr>
          <w:szCs w:val="22"/>
          <w:lang w:val="en-GB" w:eastAsia="en-GB"/>
        </w:rPr>
        <w:instrText xml:space="preserve"> ADDIN EN.CITE &lt;EndNote&gt;&lt;Cite&gt;&lt;Author&gt;Government of South Africa&lt;/Author&gt;&lt;Year&gt;2005&lt;/Year&gt;&lt;RecNum&gt;189&lt;/RecNum&gt;&lt;DisplayText&gt;&lt;style face="superscript"&gt;13, 14&lt;/style&gt;&lt;/DisplayText&gt;&lt;record&gt;&lt;rec-number&gt;189&lt;/rec-number&gt;&lt;foreign-keys&gt;&lt;key app="EN" db-id="eare2taxlax2sqezt0kv0afm2vr2vt95dwsz" timestamp="1541567174"&gt;189&lt;/key&gt;&lt;/foreign-keys&gt;&lt;ref-type name="Report"&gt;27&lt;/ref-type&gt;&lt;contributors&gt;&lt;authors&gt;&lt;author&gt;Government of South Africa,&lt;/author&gt;&lt;/authors&gt;&lt;/contributors&gt;&lt;titles&gt;&lt;title&gt;National Sexual Assault Policy&lt;/title&gt;&lt;/titles&gt;&lt;dates&gt;&lt;year&gt;2005&lt;/year&gt;&lt;/dates&gt;&lt;publisher&gt;Department of Health&lt;/publisher&gt;&lt;urls&gt;&lt;/urls&gt;&lt;/record&gt;&lt;/Cite&gt;&lt;Cite&gt;&lt;Author&gt;Government of South Africa&lt;/Author&gt;&lt;Year&gt;2012&lt;/Year&gt;&lt;RecNum&gt;190&lt;/RecNum&gt;&lt;record&gt;&lt;rec-number&gt;190&lt;/rec-number&gt;&lt;foreign-keys&gt;&lt;key app="EN" db-id="eare2taxlax2sqezt0kv0afm2vr2vt95dwsz" timestamp="1541567232"&gt;190&lt;/key&gt;&lt;/foreign-keys&gt;&lt;ref-type name="Report"&gt;27&lt;/ref-type&gt;&lt;contributors&gt;&lt;authors&gt;&lt;author&gt;Government of South Africa,&lt;/author&gt;&lt;/authors&gt;&lt;/contributors&gt;&lt;titles&gt;&lt;title&gt;Directives and Instructions on conducting a Forensic Examination on Survivors or Sexual Offence Cases&lt;/title&gt;&lt;/titles&gt;&lt;dates&gt;&lt;year&gt;2012&lt;/year&gt;&lt;/dates&gt;&lt;publisher&gt;Department of Health&lt;/publisher&gt;&lt;urls&gt;&lt;/urls&gt;&lt;/record&gt;&lt;/Cite&gt;&lt;/EndNote&gt;</w:instrText>
      </w:r>
      <w:r w:rsidRPr="006C7623">
        <w:rPr>
          <w:szCs w:val="22"/>
          <w:lang w:val="en-GB" w:eastAsia="en-GB"/>
        </w:rPr>
        <w:fldChar w:fldCharType="separate"/>
      </w:r>
      <w:r w:rsidR="00F616EE" w:rsidRPr="00F616EE">
        <w:rPr>
          <w:noProof/>
          <w:szCs w:val="22"/>
          <w:vertAlign w:val="superscript"/>
          <w:lang w:val="en-GB" w:eastAsia="en-GB"/>
        </w:rPr>
        <w:t>13, 14</w:t>
      </w:r>
      <w:r w:rsidRPr="006C7623">
        <w:rPr>
          <w:szCs w:val="22"/>
          <w:lang w:val="en-GB" w:eastAsia="en-GB"/>
        </w:rPr>
        <w:fldChar w:fldCharType="end"/>
      </w:r>
    </w:p>
    <w:p w14:paraId="475D37B1" w14:textId="77777777" w:rsidR="004968E4" w:rsidRPr="006C7623" w:rsidRDefault="004968E4" w:rsidP="004968E4">
      <w:pPr>
        <w:rPr>
          <w:szCs w:val="22"/>
          <w:lang w:val="en-GB" w:eastAsia="en-GB"/>
        </w:rPr>
      </w:pPr>
    </w:p>
    <w:p w14:paraId="5E2E6567" w14:textId="77777777" w:rsidR="004968E4" w:rsidRPr="006C7623" w:rsidRDefault="004968E4" w:rsidP="004968E4">
      <w:pPr>
        <w:rPr>
          <w:szCs w:val="22"/>
          <w:lang w:val="en-GB" w:eastAsia="en-GB"/>
        </w:rPr>
      </w:pPr>
      <w:r w:rsidRPr="006C7623">
        <w:rPr>
          <w:noProof/>
          <w:lang w:val="en-ZA" w:eastAsia="en-ZA"/>
        </w:rPr>
        <mc:AlternateContent>
          <mc:Choice Requires="wps">
            <w:drawing>
              <wp:inline distT="0" distB="0" distL="0" distR="0" wp14:anchorId="7A7D786F" wp14:editId="3A823FFF">
                <wp:extent cx="1828800" cy="1828800"/>
                <wp:effectExtent l="0" t="0" r="2540" b="1905"/>
                <wp:docPr id="24" name="Text Box 24"/>
                <wp:cNvGraphicFramePr/>
                <a:graphic xmlns:a="http://schemas.openxmlformats.org/drawingml/2006/main">
                  <a:graphicData uri="http://schemas.microsoft.com/office/word/2010/wordprocessingShape">
                    <wps:wsp>
                      <wps:cNvSpPr txBox="1"/>
                      <wps:spPr>
                        <a:xfrm>
                          <a:off x="0" y="0"/>
                          <a:ext cx="1828800" cy="1828800"/>
                        </a:xfrm>
                        <a:prstGeom prst="rect">
                          <a:avLst/>
                        </a:prstGeom>
                        <a:solidFill>
                          <a:schemeClr val="accent6">
                            <a:lumMod val="20000"/>
                            <a:lumOff val="80000"/>
                          </a:schemeClr>
                        </a:solidFill>
                        <a:ln w="6350">
                          <a:noFill/>
                        </a:ln>
                      </wps:spPr>
                      <wps:txbx>
                        <w:txbxContent>
                          <w:p w14:paraId="7E2C3A30" w14:textId="77777777" w:rsidR="008214B3" w:rsidRPr="004968E4" w:rsidRDefault="008214B3" w:rsidP="00357FF3">
                            <w:pPr>
                              <w:rPr>
                                <w:sz w:val="20"/>
                                <w:szCs w:val="20"/>
                                <w:lang w:eastAsia="en-GB"/>
                              </w:rPr>
                            </w:pPr>
                            <w:r w:rsidRPr="004968E4">
                              <w:rPr>
                                <w:sz w:val="20"/>
                                <w:szCs w:val="20"/>
                                <w:lang w:eastAsia="en-GB"/>
                              </w:rPr>
                              <w:t xml:space="preserve">If the source person refuses an HIV testing, the law makes provision for HIV testing of alleged offenders (Criminal Law; Sexual Offences and Related Matters. Amendment Act No. 32 of 2007 (Government gazette 31957, 6 March 2009). The victim, or an interested person, can apply for this to be done within 90 days of the alleged offence.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inline>
            </w:drawing>
          </mc:Choice>
          <mc:Fallback>
            <w:pict>
              <v:shape w14:anchorId="6C170F15" id="Text Box 24" o:spid="_x0000_s1030" type="#_x0000_t202" style="width:2in;height:2in;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" fillcolor="#e2efd9 [665]" stroked="f" strokeweight=".5pt">
                <v:textbox style="mso-fit-shape-to-text:t">
                  <w:txbxContent>
                    <w:p w:rsidR="008214B3" w:rsidRPr="004968E4" w:rsidRDefault="008214B3" w:rsidP="00357FF3">
                      <w:pPr>
                        <w:rPr>
                          <w:sz w:val="20"/>
                          <w:szCs w:val="20"/>
                          <w:lang w:eastAsia="en-GB"/>
                        </w:rPr>
                      </w:pPr>
                      <w:r w:rsidRPr="004968E4">
                        <w:rPr>
                          <w:sz w:val="20"/>
                          <w:szCs w:val="20"/>
                          <w:lang w:eastAsia="en-GB"/>
                        </w:rPr>
                        <w:t xml:space="preserve">If the source person refuses an HIV testing, the law makes provision for HIV testing of alleged offenders (Criminal Law; Sexual Offences and Related Matters. Amendment Act No. 32 of 2007 (Government gazette 31957, 6 March 2009). The victim, or an interested person, can apply for this to be done within 90 days of the alleged offence. </w:t>
                      </w:r>
                    </w:p>
                  </w:txbxContent>
                </v:textbox>
                <w10:anchorlock/>
              </v:shape>
            </w:pict>
          </mc:Fallback>
        </mc:AlternateContent>
      </w:r>
    </w:p>
    <w:p w14:paraId="34F51409" w14:textId="77777777" w:rsidR="000A758A" w:rsidRPr="006C7623" w:rsidRDefault="000A758A" w:rsidP="000A758A">
      <w:pPr>
        <w:rPr>
          <w:lang w:val="en-GB"/>
        </w:rPr>
      </w:pPr>
    </w:p>
    <w:p w14:paraId="390E5B29" w14:textId="77777777" w:rsidR="004968E4" w:rsidRPr="006C7623" w:rsidRDefault="004968E4" w:rsidP="004968E4">
      <w:pPr>
        <w:rPr>
          <w:lang w:val="en-GB" w:eastAsia="en-GB"/>
        </w:rPr>
      </w:pPr>
      <w:r w:rsidRPr="006C7623">
        <w:rPr>
          <w:lang w:val="en-GB" w:eastAsia="en-GB"/>
        </w:rPr>
        <w:t xml:space="preserve">If the source of the exposure is known, he/she should be counselled and encouraged to consent for HIV testing. If the source of the exposure is unknown that does not constitute a barrier for offering PEP. In many cases of sexual assault, the source persons are not known or are unwilling to consent. </w:t>
      </w:r>
    </w:p>
    <w:p w14:paraId="76CC0F14" w14:textId="77777777" w:rsidR="004968E4" w:rsidRPr="006C7623" w:rsidRDefault="004968E4" w:rsidP="004968E4">
      <w:pPr>
        <w:rPr>
          <w:lang w:val="en-GB" w:eastAsia="en-GB"/>
        </w:rPr>
      </w:pPr>
    </w:p>
    <w:p w14:paraId="0D6B74A5" w14:textId="77777777" w:rsidR="004968E4" w:rsidRPr="006C7623" w:rsidRDefault="004968E4" w:rsidP="004968E4">
      <w:pPr>
        <w:rPr>
          <w:lang w:val="en-GB" w:eastAsia="en-GB"/>
        </w:rPr>
      </w:pPr>
      <w:r w:rsidRPr="006C7623">
        <w:rPr>
          <w:lang w:val="en-GB" w:eastAsia="en-GB"/>
        </w:rPr>
        <w:t xml:space="preserve">The healthcare provider must offer the alleged sexual offender pre-test counselling or ensure that such pre-test counselling has been done and must ensure that all necessary information with regard to HIV/AIDS has been given. Systems must be put in place to provide both pre- and post-test counselling to the source person and to have blood results provided in a confidential manner. Based on the outcome of the HIV testing, the source person should be managed in line with the standard of care; if positive, evaluate and initiate on ARV as stipulated in the </w:t>
      </w:r>
      <w:r w:rsidR="00AA306D" w:rsidRPr="006C7623">
        <w:rPr>
          <w:lang w:val="en-GB" w:eastAsia="en-GB"/>
        </w:rPr>
        <w:t>c</w:t>
      </w:r>
      <w:r w:rsidRPr="006C7623">
        <w:rPr>
          <w:lang w:val="en-GB" w:eastAsia="en-GB"/>
        </w:rPr>
        <w:t>omprehensive management of HIV guidelines.</w:t>
      </w:r>
    </w:p>
    <w:p w14:paraId="6E669383" w14:textId="77777777" w:rsidR="00AA306D" w:rsidRPr="006C7623" w:rsidRDefault="00AA306D" w:rsidP="004968E4">
      <w:pPr>
        <w:rPr>
          <w:lang w:val="en-GB" w:eastAsia="en-GB"/>
        </w:rPr>
      </w:pPr>
    </w:p>
    <w:p w14:paraId="703603EB" w14:textId="77777777" w:rsidR="00AA306D" w:rsidRPr="006C7623" w:rsidRDefault="00AA306D" w:rsidP="00AA306D">
      <w:pPr>
        <w:pStyle w:val="Heading2"/>
        <w:rPr>
          <w:lang w:val="en-GB"/>
        </w:rPr>
      </w:pPr>
      <w:bookmarkStart w:id="55" w:name="_Toc525288917"/>
      <w:bookmarkStart w:id="56" w:name="_Toc2870633"/>
      <w:r w:rsidRPr="006C7623">
        <w:rPr>
          <w:lang w:val="en-GB"/>
        </w:rPr>
        <w:t xml:space="preserve">PEP </w:t>
      </w:r>
      <w:r w:rsidR="00FC5EA7" w:rsidRPr="006C7623">
        <w:rPr>
          <w:lang w:val="en-GB"/>
        </w:rPr>
        <w:t>r</w:t>
      </w:r>
      <w:r w:rsidRPr="006C7623">
        <w:rPr>
          <w:lang w:val="en-GB"/>
        </w:rPr>
        <w:t xml:space="preserve">egimen </w:t>
      </w:r>
      <w:r w:rsidR="00FC5EA7" w:rsidRPr="006C7623">
        <w:rPr>
          <w:lang w:val="en-GB"/>
        </w:rPr>
        <w:t>r</w:t>
      </w:r>
      <w:r w:rsidRPr="006C7623">
        <w:rPr>
          <w:lang w:val="en-GB"/>
        </w:rPr>
        <w:t xml:space="preserve">ecommendations for </w:t>
      </w:r>
      <w:r w:rsidR="00FC5EA7" w:rsidRPr="006C7623">
        <w:rPr>
          <w:lang w:val="en-GB"/>
        </w:rPr>
        <w:t>a</w:t>
      </w:r>
      <w:r w:rsidRPr="006C7623">
        <w:rPr>
          <w:lang w:val="en-GB"/>
        </w:rPr>
        <w:t xml:space="preserve">dults and </w:t>
      </w:r>
      <w:r w:rsidR="00FC5EA7" w:rsidRPr="006C7623">
        <w:rPr>
          <w:lang w:val="en-GB"/>
        </w:rPr>
        <w:t>a</w:t>
      </w:r>
      <w:r w:rsidRPr="006C7623">
        <w:rPr>
          <w:lang w:val="en-GB"/>
        </w:rPr>
        <w:t>dolescents</w:t>
      </w:r>
      <w:bookmarkEnd w:id="55"/>
      <w:bookmarkEnd w:id="56"/>
      <w:r w:rsidRPr="006C7623">
        <w:rPr>
          <w:lang w:val="en-GB"/>
        </w:rPr>
        <w:t xml:space="preserve"> </w:t>
      </w:r>
    </w:p>
    <w:p w14:paraId="63414DF9" w14:textId="77777777" w:rsidR="00AA306D" w:rsidRPr="006C7623" w:rsidRDefault="00AA306D" w:rsidP="00AA306D">
      <w:pPr>
        <w:rPr>
          <w:lang w:val="en-GB"/>
        </w:rPr>
      </w:pPr>
    </w:p>
    <w:p w14:paraId="5B59302F" w14:textId="77777777" w:rsidR="00AA306D" w:rsidRPr="006C7623" w:rsidRDefault="00AA306D" w:rsidP="00AA306D">
      <w:pPr>
        <w:rPr>
          <w:lang w:val="en-GB"/>
        </w:rPr>
      </w:pPr>
      <w:r w:rsidRPr="006C7623">
        <w:rPr>
          <w:lang w:val="en-GB"/>
        </w:rPr>
        <w:t xml:space="preserve">PEP is indicated for those who present within 72 hours of exposure. The WHO now recommends three drugs as the preferred option for PEP, and no differentiation in regimen according to the type of exposure, namely occupational versus non-occupational. These new recommendations promote simplification of prescribing to improve availability of PEP and to reduce the time to PEP initiation. The following tables provide the recommended drug regimens and dosages for PEP for adults and adolescents. </w:t>
      </w:r>
    </w:p>
    <w:p w14:paraId="079A560A" w14:textId="77777777" w:rsidR="00AA306D" w:rsidRPr="006C7623" w:rsidRDefault="00AA306D" w:rsidP="00AA306D">
      <w:pPr>
        <w:rPr>
          <w:lang w:val="en-GB"/>
        </w:rPr>
      </w:pPr>
    </w:p>
    <w:p w14:paraId="46E384BD" w14:textId="77777777" w:rsidR="00AA306D" w:rsidRPr="006C7623" w:rsidRDefault="00AA306D" w:rsidP="00AA306D">
      <w:pPr>
        <w:pStyle w:val="Caption"/>
        <w:keepNext/>
        <w:rPr>
          <w:lang w:val="en-GB"/>
        </w:rPr>
      </w:pPr>
      <w:bookmarkStart w:id="57" w:name="_Toc2935541"/>
      <w:r w:rsidRPr="006C7623">
        <w:rPr>
          <w:lang w:val="en-GB"/>
        </w:rPr>
        <w:t xml:space="preserve">Table </w:t>
      </w:r>
      <w:r w:rsidRPr="006C7623">
        <w:rPr>
          <w:lang w:val="en-GB"/>
        </w:rPr>
        <w:fldChar w:fldCharType="begin"/>
      </w:r>
      <w:r w:rsidRPr="006C7623">
        <w:rPr>
          <w:lang w:val="en-GB"/>
        </w:rPr>
        <w:instrText xml:space="preserve"> SEQ Table \* ARABIC </w:instrText>
      </w:r>
      <w:r w:rsidRPr="006C7623">
        <w:rPr>
          <w:lang w:val="en-GB"/>
        </w:rPr>
        <w:fldChar w:fldCharType="separate"/>
      </w:r>
      <w:r w:rsidR="00B839F1" w:rsidRPr="006C7623">
        <w:rPr>
          <w:noProof/>
          <w:lang w:val="en-GB"/>
        </w:rPr>
        <w:t>3</w:t>
      </w:r>
      <w:r w:rsidRPr="006C7623">
        <w:rPr>
          <w:lang w:val="en-GB"/>
        </w:rPr>
        <w:fldChar w:fldCharType="end"/>
      </w:r>
      <w:r w:rsidRPr="006C7623">
        <w:rPr>
          <w:lang w:val="en-GB"/>
        </w:rPr>
        <w:t>. ARV PEP regimen for adults and adolescents</w:t>
      </w:r>
      <w:bookmarkEnd w:id="57"/>
    </w:p>
    <w:tbl>
      <w:tblPr>
        <w:tblStyle w:val="ListTable4-Accent31"/>
        <w:tblW w:w="0" w:type="auto"/>
        <w:tblLook w:val="0420" w:firstRow="1" w:lastRow="0" w:firstColumn="0" w:lastColumn="0" w:noHBand="0" w:noVBand="1"/>
      </w:tblPr>
      <w:tblGrid>
        <w:gridCol w:w="9016"/>
      </w:tblGrid>
      <w:tr w:rsidR="00AA306D" w:rsidRPr="006C7623" w14:paraId="34DE6737" w14:textId="77777777" w:rsidTr="00357FF3">
        <w:trPr>
          <w:cnfStyle w:val="100000000000" w:firstRow="1" w:lastRow="0" w:firstColumn="0" w:lastColumn="0" w:oddVBand="0" w:evenVBand="0" w:oddHBand="0" w:evenHBand="0" w:firstRowFirstColumn="0" w:firstRowLastColumn="0" w:lastRowFirstColumn="0" w:lastRowLastColumn="0"/>
        </w:trPr>
        <w:tc>
          <w:tcPr>
            <w:tcW w:w="9016" w:type="dxa"/>
          </w:tcPr>
          <w:p w14:paraId="21682EF6" w14:textId="77777777" w:rsidR="00AA306D" w:rsidRPr="006C7623" w:rsidRDefault="00AA306D" w:rsidP="00357FF3">
            <w:pPr>
              <w:rPr>
                <w:sz w:val="20"/>
                <w:szCs w:val="20"/>
                <w:lang w:val="en-GB"/>
              </w:rPr>
            </w:pPr>
            <w:r w:rsidRPr="006C7623">
              <w:rPr>
                <w:sz w:val="20"/>
                <w:szCs w:val="20"/>
                <w:lang w:val="en-GB"/>
              </w:rPr>
              <w:t>In adults and adolescents ≥ 35kg:</w:t>
            </w:r>
          </w:p>
        </w:tc>
      </w:tr>
      <w:tr w:rsidR="00AA306D" w:rsidRPr="006C7623" w14:paraId="1CA2553D" w14:textId="77777777" w:rsidTr="00357FF3">
        <w:trPr>
          <w:cnfStyle w:val="000000100000" w:firstRow="0" w:lastRow="0" w:firstColumn="0" w:lastColumn="0" w:oddVBand="0" w:evenVBand="0" w:oddHBand="1" w:evenHBand="0" w:firstRowFirstColumn="0" w:firstRowLastColumn="0" w:lastRowFirstColumn="0" w:lastRowLastColumn="0"/>
        </w:trPr>
        <w:tc>
          <w:tcPr>
            <w:tcW w:w="9016" w:type="dxa"/>
          </w:tcPr>
          <w:p w14:paraId="532A6645" w14:textId="77777777" w:rsidR="00AA306D" w:rsidRPr="006C7623" w:rsidRDefault="00AA306D" w:rsidP="003B6375">
            <w:pPr>
              <w:pStyle w:val="ListParagraph"/>
              <w:numPr>
                <w:ilvl w:val="0"/>
                <w:numId w:val="16"/>
              </w:numPr>
              <w:spacing w:line="259" w:lineRule="auto"/>
              <w:jc w:val="both"/>
              <w:rPr>
                <w:sz w:val="20"/>
                <w:szCs w:val="20"/>
                <w:lang w:val="en-GB"/>
              </w:rPr>
            </w:pPr>
            <w:r w:rsidRPr="006C7623">
              <w:rPr>
                <w:sz w:val="20"/>
                <w:szCs w:val="20"/>
                <w:lang w:val="en-GB"/>
              </w:rPr>
              <w:t>The preferred backbone for PEP is TDF + FTC/3TC</w:t>
            </w:r>
          </w:p>
        </w:tc>
      </w:tr>
      <w:tr w:rsidR="00AA306D" w:rsidRPr="006C7623" w14:paraId="6EB87C72" w14:textId="77777777" w:rsidTr="00357FF3">
        <w:tc>
          <w:tcPr>
            <w:tcW w:w="9016" w:type="dxa"/>
          </w:tcPr>
          <w:p w14:paraId="1AACB56B" w14:textId="77777777" w:rsidR="00AA306D" w:rsidRPr="006C7623" w:rsidRDefault="00AA306D" w:rsidP="003B6375">
            <w:pPr>
              <w:pStyle w:val="ListParagraph"/>
              <w:numPr>
                <w:ilvl w:val="0"/>
                <w:numId w:val="16"/>
              </w:numPr>
              <w:spacing w:line="259" w:lineRule="auto"/>
              <w:jc w:val="both"/>
              <w:rPr>
                <w:sz w:val="20"/>
                <w:szCs w:val="20"/>
                <w:lang w:val="en-GB"/>
              </w:rPr>
            </w:pPr>
            <w:r w:rsidRPr="006C7623">
              <w:rPr>
                <w:sz w:val="20"/>
                <w:szCs w:val="20"/>
                <w:lang w:val="en-GB"/>
              </w:rPr>
              <w:t>LPV/r or ATV/r is recommended as the preferred third drug for HIV PEP among adults and adolescents</w:t>
            </w:r>
          </w:p>
        </w:tc>
      </w:tr>
      <w:tr w:rsidR="00AA306D" w:rsidRPr="006C7623" w14:paraId="1053B638" w14:textId="77777777" w:rsidTr="00357FF3">
        <w:trPr>
          <w:cnfStyle w:val="000000100000" w:firstRow="0" w:lastRow="0" w:firstColumn="0" w:lastColumn="0" w:oddVBand="0" w:evenVBand="0" w:oddHBand="1" w:evenHBand="0" w:firstRowFirstColumn="0" w:firstRowLastColumn="0" w:lastRowFirstColumn="0" w:lastRowLastColumn="0"/>
        </w:trPr>
        <w:tc>
          <w:tcPr>
            <w:tcW w:w="9016" w:type="dxa"/>
          </w:tcPr>
          <w:p w14:paraId="368B128F" w14:textId="77777777" w:rsidR="00AA306D" w:rsidRPr="006C7623" w:rsidRDefault="00AA306D" w:rsidP="003B6375">
            <w:pPr>
              <w:pStyle w:val="ListParagraph"/>
              <w:numPr>
                <w:ilvl w:val="0"/>
                <w:numId w:val="16"/>
              </w:numPr>
              <w:spacing w:line="259" w:lineRule="auto"/>
              <w:jc w:val="both"/>
              <w:rPr>
                <w:sz w:val="20"/>
                <w:szCs w:val="20"/>
                <w:lang w:val="en-GB"/>
              </w:rPr>
            </w:pPr>
            <w:r w:rsidRPr="006C7623">
              <w:rPr>
                <w:sz w:val="20"/>
                <w:szCs w:val="20"/>
                <w:lang w:val="en-GB"/>
              </w:rPr>
              <w:t>Where available, RAL, DRV/r or EFV can be considered as alternative options</w:t>
            </w:r>
          </w:p>
        </w:tc>
      </w:tr>
      <w:tr w:rsidR="00AA306D" w:rsidRPr="006C7623" w14:paraId="7C042EB5" w14:textId="77777777" w:rsidTr="00357FF3">
        <w:tc>
          <w:tcPr>
            <w:tcW w:w="9016" w:type="dxa"/>
          </w:tcPr>
          <w:p w14:paraId="768233A5" w14:textId="77777777" w:rsidR="00AA306D" w:rsidRPr="006C7623" w:rsidRDefault="00AA306D" w:rsidP="003B6375">
            <w:pPr>
              <w:pStyle w:val="ListParagraph"/>
              <w:numPr>
                <w:ilvl w:val="0"/>
                <w:numId w:val="16"/>
              </w:numPr>
              <w:spacing w:line="259" w:lineRule="auto"/>
              <w:jc w:val="both"/>
              <w:rPr>
                <w:sz w:val="20"/>
                <w:szCs w:val="20"/>
                <w:lang w:val="en-GB"/>
              </w:rPr>
            </w:pPr>
            <w:r w:rsidRPr="006C7623">
              <w:rPr>
                <w:sz w:val="20"/>
                <w:szCs w:val="20"/>
                <w:lang w:val="en-GB"/>
              </w:rPr>
              <w:t>A 28-day prescription of antiretroviral drugs should be provided for HIV PEP</w:t>
            </w:r>
          </w:p>
        </w:tc>
      </w:tr>
      <w:tr w:rsidR="00AA306D" w:rsidRPr="006C7623" w14:paraId="459AA134" w14:textId="77777777" w:rsidTr="00357FF3">
        <w:trPr>
          <w:cnfStyle w:val="000000100000" w:firstRow="0" w:lastRow="0" w:firstColumn="0" w:lastColumn="0" w:oddVBand="0" w:evenVBand="0" w:oddHBand="1" w:evenHBand="0" w:firstRowFirstColumn="0" w:firstRowLastColumn="0" w:lastRowFirstColumn="0" w:lastRowLastColumn="0"/>
        </w:trPr>
        <w:tc>
          <w:tcPr>
            <w:tcW w:w="9016" w:type="dxa"/>
          </w:tcPr>
          <w:p w14:paraId="4780DA01" w14:textId="77777777" w:rsidR="00AA306D" w:rsidRPr="006C7623" w:rsidRDefault="00AA306D" w:rsidP="00357FF3">
            <w:pPr>
              <w:rPr>
                <w:rFonts w:eastAsiaTheme="minorHAnsi"/>
                <w:sz w:val="16"/>
                <w:szCs w:val="16"/>
                <w:lang w:val="en-GB"/>
              </w:rPr>
            </w:pPr>
            <w:r w:rsidRPr="006C7623">
              <w:rPr>
                <w:rFonts w:eastAsiaTheme="minorHAnsi"/>
                <w:sz w:val="16"/>
                <w:szCs w:val="16"/>
                <w:lang w:val="en-GB"/>
              </w:rPr>
              <w:t xml:space="preserve">TDF, tenofovir; 3TC, lamivudine; FTC, emtricitabine; LPV/r, lopinavir/ ritonavir; ATV/r, atazanavir/ritonavir; RAL, raltegravir; DRV/r, darunavir/ritonavir; EFV, efavirenz. </w:t>
            </w:r>
          </w:p>
          <w:p w14:paraId="353822C5" w14:textId="77777777" w:rsidR="00AA306D" w:rsidRPr="006C7623" w:rsidRDefault="00AA306D" w:rsidP="00357FF3">
            <w:pPr>
              <w:rPr>
                <w:rFonts w:eastAsiaTheme="minorHAnsi"/>
                <w:color w:val="211D1E"/>
                <w:sz w:val="20"/>
                <w:szCs w:val="20"/>
                <w:lang w:val="en-GB"/>
              </w:rPr>
            </w:pPr>
            <w:r w:rsidRPr="006C7623">
              <w:rPr>
                <w:rFonts w:eastAsiaTheme="minorHAnsi"/>
                <w:color w:val="211D1E"/>
                <w:sz w:val="16"/>
                <w:szCs w:val="16"/>
                <w:lang w:val="en-GB"/>
              </w:rPr>
              <w:t xml:space="preserve">Source: </w:t>
            </w:r>
            <w:r w:rsidRPr="006C7623">
              <w:rPr>
                <w:rFonts w:eastAsiaTheme="minorHAnsi"/>
                <w:sz w:val="16"/>
                <w:szCs w:val="16"/>
                <w:lang w:val="en-GB"/>
              </w:rPr>
              <w:t>WHO Guideline 2014</w:t>
            </w:r>
          </w:p>
        </w:tc>
      </w:tr>
    </w:tbl>
    <w:p w14:paraId="58272639" w14:textId="77777777" w:rsidR="00AA306D" w:rsidRPr="006C7623" w:rsidRDefault="00AA306D" w:rsidP="00AA306D">
      <w:pPr>
        <w:rPr>
          <w:lang w:val="en-GB"/>
        </w:rPr>
      </w:pPr>
    </w:p>
    <w:p w14:paraId="70F24CD8" w14:textId="77777777" w:rsidR="00A92C01" w:rsidRPr="006C7623" w:rsidRDefault="00A92C01" w:rsidP="00AA306D">
      <w:pPr>
        <w:rPr>
          <w:lang w:val="en-GB"/>
        </w:rPr>
      </w:pPr>
    </w:p>
    <w:p w14:paraId="1A7AE924" w14:textId="77777777" w:rsidR="00A92C01" w:rsidRPr="006C7623" w:rsidRDefault="00A92C01" w:rsidP="00A92C01">
      <w:pPr>
        <w:pStyle w:val="Caption"/>
        <w:keepNext/>
        <w:rPr>
          <w:lang w:val="en-GB"/>
        </w:rPr>
      </w:pPr>
      <w:bookmarkStart w:id="58" w:name="_Toc2935542"/>
      <w:r w:rsidRPr="006C7623">
        <w:rPr>
          <w:lang w:val="en-GB"/>
        </w:rPr>
        <w:t xml:space="preserve">Table </w:t>
      </w:r>
      <w:r w:rsidRPr="006C7623">
        <w:rPr>
          <w:lang w:val="en-GB"/>
        </w:rPr>
        <w:fldChar w:fldCharType="begin"/>
      </w:r>
      <w:r w:rsidRPr="006C7623">
        <w:rPr>
          <w:lang w:val="en-GB"/>
        </w:rPr>
        <w:instrText xml:space="preserve"> SEQ Table \* ARABIC </w:instrText>
      </w:r>
      <w:r w:rsidRPr="006C7623">
        <w:rPr>
          <w:lang w:val="en-GB"/>
        </w:rPr>
        <w:fldChar w:fldCharType="separate"/>
      </w:r>
      <w:r w:rsidR="00B839F1" w:rsidRPr="006C7623">
        <w:rPr>
          <w:noProof/>
          <w:lang w:val="en-GB"/>
        </w:rPr>
        <w:t>4</w:t>
      </w:r>
      <w:r w:rsidRPr="006C7623">
        <w:rPr>
          <w:lang w:val="en-GB"/>
        </w:rPr>
        <w:fldChar w:fldCharType="end"/>
      </w:r>
      <w:r w:rsidRPr="006C7623">
        <w:rPr>
          <w:lang w:val="en-GB"/>
        </w:rPr>
        <w:t>. Doses of ARV drugs for adults and adolescents</w:t>
      </w:r>
      <w:bookmarkEnd w:id="58"/>
    </w:p>
    <w:tbl>
      <w:tblPr>
        <w:tblStyle w:val="GridTable4-Accent31"/>
        <w:tblW w:w="0" w:type="auto"/>
        <w:tblLook w:val="0420" w:firstRow="1" w:lastRow="0" w:firstColumn="0" w:lastColumn="0" w:noHBand="0" w:noVBand="1"/>
      </w:tblPr>
      <w:tblGrid>
        <w:gridCol w:w="3415"/>
        <w:gridCol w:w="5601"/>
      </w:tblGrid>
      <w:tr w:rsidR="00A92C01" w:rsidRPr="006C7623" w14:paraId="04B39B68" w14:textId="77777777" w:rsidTr="00357FF3">
        <w:trPr>
          <w:cnfStyle w:val="100000000000" w:firstRow="1" w:lastRow="0" w:firstColumn="0" w:lastColumn="0" w:oddVBand="0" w:evenVBand="0" w:oddHBand="0" w:evenHBand="0" w:firstRowFirstColumn="0" w:firstRowLastColumn="0" w:lastRowFirstColumn="0" w:lastRowLastColumn="0"/>
        </w:trPr>
        <w:tc>
          <w:tcPr>
            <w:tcW w:w="3415" w:type="dxa"/>
          </w:tcPr>
          <w:p w14:paraId="784EC87E" w14:textId="77777777" w:rsidR="00A92C01" w:rsidRPr="006C7623" w:rsidRDefault="00A92C01" w:rsidP="00357FF3">
            <w:pPr>
              <w:rPr>
                <w:sz w:val="20"/>
                <w:szCs w:val="20"/>
                <w:lang w:val="en-GB"/>
              </w:rPr>
            </w:pPr>
            <w:r w:rsidRPr="006C7623">
              <w:rPr>
                <w:sz w:val="20"/>
                <w:szCs w:val="20"/>
                <w:lang w:val="en-GB"/>
              </w:rPr>
              <w:t>Drug</w:t>
            </w:r>
          </w:p>
        </w:tc>
        <w:tc>
          <w:tcPr>
            <w:tcW w:w="5601" w:type="dxa"/>
          </w:tcPr>
          <w:p w14:paraId="016E6F61" w14:textId="77777777" w:rsidR="00A92C01" w:rsidRPr="006C7623" w:rsidRDefault="00A92C01" w:rsidP="00357FF3">
            <w:pPr>
              <w:rPr>
                <w:sz w:val="20"/>
                <w:szCs w:val="20"/>
                <w:lang w:val="en-GB"/>
              </w:rPr>
            </w:pPr>
            <w:r w:rsidRPr="006C7623">
              <w:rPr>
                <w:sz w:val="20"/>
                <w:szCs w:val="20"/>
                <w:lang w:val="en-GB"/>
              </w:rPr>
              <w:t>Dose</w:t>
            </w:r>
          </w:p>
        </w:tc>
      </w:tr>
      <w:tr w:rsidR="00A92C01" w:rsidRPr="006C7623" w14:paraId="4204F010" w14:textId="77777777" w:rsidTr="00357FF3">
        <w:trPr>
          <w:cnfStyle w:val="000000100000" w:firstRow="0" w:lastRow="0" w:firstColumn="0" w:lastColumn="0" w:oddVBand="0" w:evenVBand="0" w:oddHBand="1" w:evenHBand="0" w:firstRowFirstColumn="0" w:firstRowLastColumn="0" w:lastRowFirstColumn="0" w:lastRowLastColumn="0"/>
        </w:trPr>
        <w:tc>
          <w:tcPr>
            <w:tcW w:w="3415" w:type="dxa"/>
          </w:tcPr>
          <w:p w14:paraId="795D9CFA" w14:textId="77777777" w:rsidR="00A92C01" w:rsidRPr="006C7623" w:rsidRDefault="00A92C01" w:rsidP="00357FF3">
            <w:pPr>
              <w:rPr>
                <w:sz w:val="20"/>
                <w:szCs w:val="20"/>
                <w:lang w:val="en-GB"/>
              </w:rPr>
            </w:pPr>
            <w:r w:rsidRPr="006C7623">
              <w:rPr>
                <w:sz w:val="20"/>
                <w:szCs w:val="20"/>
                <w:lang w:val="en-GB"/>
              </w:rPr>
              <w:t>Tenofovir (TDF)</w:t>
            </w:r>
          </w:p>
        </w:tc>
        <w:tc>
          <w:tcPr>
            <w:tcW w:w="5601" w:type="dxa"/>
          </w:tcPr>
          <w:p w14:paraId="175C1100" w14:textId="77777777" w:rsidR="00A92C01" w:rsidRPr="006C7623" w:rsidRDefault="00A92C01" w:rsidP="00357FF3">
            <w:pPr>
              <w:rPr>
                <w:sz w:val="20"/>
                <w:szCs w:val="20"/>
                <w:lang w:val="en-GB"/>
              </w:rPr>
            </w:pPr>
            <w:r w:rsidRPr="006C7623">
              <w:rPr>
                <w:sz w:val="20"/>
                <w:szCs w:val="20"/>
                <w:lang w:val="en-GB"/>
              </w:rPr>
              <w:t>300 mg once daily</w:t>
            </w:r>
          </w:p>
        </w:tc>
      </w:tr>
      <w:tr w:rsidR="00A92C01" w:rsidRPr="006C7623" w14:paraId="5A341828" w14:textId="77777777" w:rsidTr="00357FF3">
        <w:tc>
          <w:tcPr>
            <w:tcW w:w="3415" w:type="dxa"/>
          </w:tcPr>
          <w:p w14:paraId="527A5F17" w14:textId="77777777" w:rsidR="00A92C01" w:rsidRPr="006C7623" w:rsidRDefault="00A92C01" w:rsidP="00357FF3">
            <w:pPr>
              <w:rPr>
                <w:sz w:val="20"/>
                <w:szCs w:val="20"/>
                <w:lang w:val="en-GB"/>
              </w:rPr>
            </w:pPr>
            <w:r w:rsidRPr="006C7623">
              <w:rPr>
                <w:sz w:val="20"/>
                <w:szCs w:val="20"/>
                <w:lang w:val="en-GB"/>
              </w:rPr>
              <w:t>Lamivudine (3TC)</w:t>
            </w:r>
          </w:p>
        </w:tc>
        <w:tc>
          <w:tcPr>
            <w:tcW w:w="5601" w:type="dxa"/>
          </w:tcPr>
          <w:p w14:paraId="3B9EE7EC" w14:textId="77777777" w:rsidR="00A92C01" w:rsidRPr="006C7623" w:rsidRDefault="00A92C01" w:rsidP="00357FF3">
            <w:pPr>
              <w:rPr>
                <w:sz w:val="20"/>
                <w:szCs w:val="20"/>
                <w:lang w:val="en-GB"/>
              </w:rPr>
            </w:pPr>
            <w:r w:rsidRPr="006C7623">
              <w:rPr>
                <w:sz w:val="20"/>
                <w:szCs w:val="20"/>
                <w:lang w:val="en-GB"/>
              </w:rPr>
              <w:t>150 mg twice daily or 300 mg once daily</w:t>
            </w:r>
          </w:p>
        </w:tc>
      </w:tr>
      <w:tr w:rsidR="00A92C01" w:rsidRPr="006C7623" w14:paraId="6CEE3449" w14:textId="77777777" w:rsidTr="00357FF3">
        <w:trPr>
          <w:cnfStyle w:val="000000100000" w:firstRow="0" w:lastRow="0" w:firstColumn="0" w:lastColumn="0" w:oddVBand="0" w:evenVBand="0" w:oddHBand="1" w:evenHBand="0" w:firstRowFirstColumn="0" w:firstRowLastColumn="0" w:lastRowFirstColumn="0" w:lastRowLastColumn="0"/>
        </w:trPr>
        <w:tc>
          <w:tcPr>
            <w:tcW w:w="3415" w:type="dxa"/>
          </w:tcPr>
          <w:p w14:paraId="1B8FA50E" w14:textId="77777777" w:rsidR="00A92C01" w:rsidRPr="006C7623" w:rsidRDefault="00A92C01" w:rsidP="00357FF3">
            <w:pPr>
              <w:rPr>
                <w:sz w:val="20"/>
                <w:szCs w:val="20"/>
                <w:lang w:val="en-GB"/>
              </w:rPr>
            </w:pPr>
            <w:r w:rsidRPr="006C7623">
              <w:rPr>
                <w:sz w:val="20"/>
                <w:szCs w:val="20"/>
                <w:lang w:val="en-GB"/>
              </w:rPr>
              <w:t>Emtricitabine (FTC)</w:t>
            </w:r>
          </w:p>
        </w:tc>
        <w:tc>
          <w:tcPr>
            <w:tcW w:w="5601" w:type="dxa"/>
          </w:tcPr>
          <w:p w14:paraId="70BBBA7D" w14:textId="77777777" w:rsidR="00A92C01" w:rsidRPr="006C7623" w:rsidRDefault="00A92C01" w:rsidP="00357FF3">
            <w:pPr>
              <w:rPr>
                <w:sz w:val="20"/>
                <w:szCs w:val="20"/>
                <w:lang w:val="en-GB"/>
              </w:rPr>
            </w:pPr>
            <w:r w:rsidRPr="006C7623">
              <w:rPr>
                <w:sz w:val="20"/>
                <w:szCs w:val="20"/>
                <w:lang w:val="en-GB"/>
              </w:rPr>
              <w:t>200 mg once daily</w:t>
            </w:r>
          </w:p>
        </w:tc>
      </w:tr>
      <w:tr w:rsidR="00A92C01" w:rsidRPr="006C7623" w14:paraId="0B65CCE5" w14:textId="77777777" w:rsidTr="00357FF3">
        <w:tc>
          <w:tcPr>
            <w:tcW w:w="3415" w:type="dxa"/>
          </w:tcPr>
          <w:p w14:paraId="0958BD7F" w14:textId="77777777" w:rsidR="00A92C01" w:rsidRPr="006C7623" w:rsidRDefault="00A92C01" w:rsidP="00357FF3">
            <w:pPr>
              <w:rPr>
                <w:sz w:val="20"/>
                <w:szCs w:val="20"/>
                <w:lang w:val="en-GB"/>
              </w:rPr>
            </w:pPr>
            <w:r w:rsidRPr="006C7623">
              <w:rPr>
                <w:sz w:val="20"/>
                <w:szCs w:val="20"/>
                <w:lang w:val="en-GB"/>
              </w:rPr>
              <w:t>Lopinavir/ritonavir (LPV/r)</w:t>
            </w:r>
          </w:p>
        </w:tc>
        <w:tc>
          <w:tcPr>
            <w:tcW w:w="5601" w:type="dxa"/>
          </w:tcPr>
          <w:p w14:paraId="2C6A770C" w14:textId="77777777" w:rsidR="00A92C01" w:rsidRPr="006C7623" w:rsidRDefault="00A92C01" w:rsidP="00357FF3">
            <w:pPr>
              <w:rPr>
                <w:sz w:val="20"/>
                <w:szCs w:val="20"/>
                <w:lang w:val="en-GB"/>
              </w:rPr>
            </w:pPr>
            <w:r w:rsidRPr="006C7623">
              <w:rPr>
                <w:sz w:val="20"/>
                <w:szCs w:val="20"/>
                <w:lang w:val="en-GB"/>
              </w:rPr>
              <w:t>400 mg/100 mg twice daily or 800 mg/200 mg once daily†</w:t>
            </w:r>
          </w:p>
        </w:tc>
      </w:tr>
      <w:tr w:rsidR="00A92C01" w:rsidRPr="006C7623" w14:paraId="2A5A92A6" w14:textId="77777777" w:rsidTr="00357FF3">
        <w:trPr>
          <w:cnfStyle w:val="000000100000" w:firstRow="0" w:lastRow="0" w:firstColumn="0" w:lastColumn="0" w:oddVBand="0" w:evenVBand="0" w:oddHBand="1" w:evenHBand="0" w:firstRowFirstColumn="0" w:firstRowLastColumn="0" w:lastRowFirstColumn="0" w:lastRowLastColumn="0"/>
        </w:trPr>
        <w:tc>
          <w:tcPr>
            <w:tcW w:w="3415" w:type="dxa"/>
          </w:tcPr>
          <w:p w14:paraId="5B72363F" w14:textId="77777777" w:rsidR="00A92C01" w:rsidRPr="006C7623" w:rsidRDefault="00A92C01" w:rsidP="00357FF3">
            <w:pPr>
              <w:rPr>
                <w:sz w:val="20"/>
                <w:szCs w:val="20"/>
                <w:lang w:val="en-GB"/>
              </w:rPr>
            </w:pPr>
            <w:r w:rsidRPr="006C7623">
              <w:rPr>
                <w:sz w:val="20"/>
                <w:szCs w:val="20"/>
                <w:lang w:val="en-GB"/>
              </w:rPr>
              <w:t>Atazanavir/ritonavir (ATV/r)</w:t>
            </w:r>
          </w:p>
        </w:tc>
        <w:tc>
          <w:tcPr>
            <w:tcW w:w="5601" w:type="dxa"/>
          </w:tcPr>
          <w:p w14:paraId="4797EC8C" w14:textId="77777777" w:rsidR="00A92C01" w:rsidRPr="006C7623" w:rsidRDefault="00A92C01" w:rsidP="00357FF3">
            <w:pPr>
              <w:rPr>
                <w:sz w:val="20"/>
                <w:szCs w:val="20"/>
                <w:lang w:val="en-GB"/>
              </w:rPr>
            </w:pPr>
            <w:r w:rsidRPr="006C7623">
              <w:rPr>
                <w:sz w:val="20"/>
                <w:szCs w:val="20"/>
                <w:lang w:val="en-GB"/>
              </w:rPr>
              <w:t>300 mg + 100 mg once daily</w:t>
            </w:r>
          </w:p>
        </w:tc>
      </w:tr>
      <w:tr w:rsidR="00A92C01" w:rsidRPr="006C7623" w14:paraId="68470C71" w14:textId="77777777" w:rsidTr="00357FF3">
        <w:tc>
          <w:tcPr>
            <w:tcW w:w="3415" w:type="dxa"/>
          </w:tcPr>
          <w:p w14:paraId="6FB8B156" w14:textId="77777777" w:rsidR="00A92C01" w:rsidRPr="006C7623" w:rsidRDefault="00A92C01" w:rsidP="00357FF3">
            <w:pPr>
              <w:rPr>
                <w:sz w:val="20"/>
                <w:szCs w:val="20"/>
                <w:lang w:val="en-GB"/>
              </w:rPr>
            </w:pPr>
            <w:r w:rsidRPr="006C7623">
              <w:rPr>
                <w:sz w:val="20"/>
                <w:szCs w:val="20"/>
                <w:lang w:val="en-GB"/>
              </w:rPr>
              <w:t>Raltegravir (RAL)</w:t>
            </w:r>
          </w:p>
        </w:tc>
        <w:tc>
          <w:tcPr>
            <w:tcW w:w="5601" w:type="dxa"/>
          </w:tcPr>
          <w:p w14:paraId="1B781194" w14:textId="77777777" w:rsidR="00A92C01" w:rsidRPr="006C7623" w:rsidRDefault="00A92C01" w:rsidP="00357FF3">
            <w:pPr>
              <w:rPr>
                <w:sz w:val="20"/>
                <w:szCs w:val="20"/>
                <w:lang w:val="en-GB"/>
              </w:rPr>
            </w:pPr>
            <w:r w:rsidRPr="006C7623">
              <w:rPr>
                <w:sz w:val="20"/>
                <w:szCs w:val="20"/>
                <w:lang w:val="en-GB"/>
              </w:rPr>
              <w:t>400 mg twice daily</w:t>
            </w:r>
          </w:p>
        </w:tc>
      </w:tr>
      <w:tr w:rsidR="00A92C01" w:rsidRPr="006C7623" w14:paraId="38A36DF2" w14:textId="77777777" w:rsidTr="00357FF3">
        <w:trPr>
          <w:cnfStyle w:val="000000100000" w:firstRow="0" w:lastRow="0" w:firstColumn="0" w:lastColumn="0" w:oddVBand="0" w:evenVBand="0" w:oddHBand="1" w:evenHBand="0" w:firstRowFirstColumn="0" w:firstRowLastColumn="0" w:lastRowFirstColumn="0" w:lastRowLastColumn="0"/>
        </w:trPr>
        <w:tc>
          <w:tcPr>
            <w:tcW w:w="3415" w:type="dxa"/>
          </w:tcPr>
          <w:p w14:paraId="08B5354E" w14:textId="77777777" w:rsidR="00A92C01" w:rsidRPr="006C7623" w:rsidRDefault="00A92C01" w:rsidP="00357FF3">
            <w:pPr>
              <w:rPr>
                <w:sz w:val="20"/>
                <w:szCs w:val="20"/>
                <w:lang w:val="en-GB"/>
              </w:rPr>
            </w:pPr>
            <w:r w:rsidRPr="006C7623">
              <w:rPr>
                <w:sz w:val="20"/>
                <w:szCs w:val="20"/>
                <w:lang w:val="en-GB"/>
              </w:rPr>
              <w:t xml:space="preserve">Darunavir + ritonavir (DRV/r) </w:t>
            </w:r>
          </w:p>
        </w:tc>
        <w:tc>
          <w:tcPr>
            <w:tcW w:w="5601" w:type="dxa"/>
          </w:tcPr>
          <w:p w14:paraId="2ACA942E" w14:textId="77777777" w:rsidR="00A92C01" w:rsidRPr="006C7623" w:rsidRDefault="00A92C01" w:rsidP="00357FF3">
            <w:pPr>
              <w:rPr>
                <w:sz w:val="20"/>
                <w:szCs w:val="20"/>
                <w:lang w:val="en-GB"/>
              </w:rPr>
            </w:pPr>
            <w:r w:rsidRPr="006C7623">
              <w:rPr>
                <w:sz w:val="20"/>
                <w:szCs w:val="20"/>
                <w:lang w:val="en-GB"/>
              </w:rPr>
              <w:t>800 mg + 100 mg once daily or 600 mg + 100 mg twice daily</w:t>
            </w:r>
          </w:p>
        </w:tc>
      </w:tr>
      <w:tr w:rsidR="00A92C01" w:rsidRPr="006C7623" w14:paraId="5A99C8BE" w14:textId="77777777" w:rsidTr="00357FF3">
        <w:tc>
          <w:tcPr>
            <w:tcW w:w="3415" w:type="dxa"/>
          </w:tcPr>
          <w:p w14:paraId="70BDB075" w14:textId="77777777" w:rsidR="00A92C01" w:rsidRPr="006C7623" w:rsidRDefault="00A92C01" w:rsidP="00357FF3">
            <w:pPr>
              <w:rPr>
                <w:sz w:val="20"/>
                <w:szCs w:val="20"/>
                <w:lang w:val="en-GB"/>
              </w:rPr>
            </w:pPr>
            <w:r w:rsidRPr="006C7623">
              <w:rPr>
                <w:sz w:val="20"/>
                <w:szCs w:val="20"/>
                <w:lang w:val="en-GB"/>
              </w:rPr>
              <w:t>Efavirenz (EFV)</w:t>
            </w:r>
          </w:p>
        </w:tc>
        <w:tc>
          <w:tcPr>
            <w:tcW w:w="5601" w:type="dxa"/>
          </w:tcPr>
          <w:p w14:paraId="382766A6" w14:textId="77777777" w:rsidR="00A92C01" w:rsidRPr="006C7623" w:rsidRDefault="00A92C01" w:rsidP="00357FF3">
            <w:pPr>
              <w:rPr>
                <w:sz w:val="20"/>
                <w:szCs w:val="20"/>
                <w:lang w:val="en-GB"/>
              </w:rPr>
            </w:pPr>
            <w:r w:rsidRPr="006C7623">
              <w:rPr>
                <w:sz w:val="20"/>
                <w:szCs w:val="20"/>
                <w:lang w:val="en-GB"/>
              </w:rPr>
              <w:t>600 mg once daily</w:t>
            </w:r>
          </w:p>
        </w:tc>
      </w:tr>
      <w:tr w:rsidR="00A92C01" w:rsidRPr="006C7623" w14:paraId="0C6C8DF3" w14:textId="77777777" w:rsidTr="00357FF3">
        <w:trPr>
          <w:cnfStyle w:val="000000100000" w:firstRow="0" w:lastRow="0" w:firstColumn="0" w:lastColumn="0" w:oddVBand="0" w:evenVBand="0" w:oddHBand="1" w:evenHBand="0" w:firstRowFirstColumn="0" w:firstRowLastColumn="0" w:lastRowFirstColumn="0" w:lastRowLastColumn="0"/>
        </w:trPr>
        <w:tc>
          <w:tcPr>
            <w:tcW w:w="9016" w:type="dxa"/>
            <w:gridSpan w:val="2"/>
          </w:tcPr>
          <w:p w14:paraId="58B70414" w14:textId="77777777" w:rsidR="00A92C01" w:rsidRPr="006C7623" w:rsidRDefault="00A92C01" w:rsidP="00357FF3">
            <w:pPr>
              <w:rPr>
                <w:rFonts w:eastAsiaTheme="minorHAnsi"/>
                <w:sz w:val="16"/>
                <w:szCs w:val="16"/>
                <w:lang w:val="en-GB"/>
              </w:rPr>
            </w:pPr>
            <w:r w:rsidRPr="006C7623">
              <w:rPr>
                <w:rFonts w:eastAsiaTheme="minorHAnsi"/>
                <w:sz w:val="16"/>
                <w:szCs w:val="16"/>
                <w:lang w:val="en-GB"/>
              </w:rPr>
              <w:t>† Once-daily dosing can be considered as an alternative for adults, but more data needed for children and adolescents.</w:t>
            </w:r>
          </w:p>
          <w:p w14:paraId="0024520E" w14:textId="77777777" w:rsidR="00A92C01" w:rsidRPr="006C7623" w:rsidRDefault="00A92C01" w:rsidP="00357FF3">
            <w:pPr>
              <w:rPr>
                <w:rFonts w:eastAsiaTheme="minorHAnsi"/>
                <w:sz w:val="20"/>
                <w:szCs w:val="20"/>
                <w:lang w:val="en-GB"/>
              </w:rPr>
            </w:pPr>
            <w:r w:rsidRPr="006C7623">
              <w:rPr>
                <w:rFonts w:eastAsiaTheme="minorHAnsi"/>
                <w:sz w:val="16"/>
                <w:szCs w:val="16"/>
                <w:lang w:val="en-GB"/>
              </w:rPr>
              <w:t>Source: WHO Guideline 2014</w:t>
            </w:r>
          </w:p>
        </w:tc>
      </w:tr>
    </w:tbl>
    <w:p w14:paraId="3B8E52DC" w14:textId="77777777" w:rsidR="00AA306D" w:rsidRPr="006C7623" w:rsidRDefault="00AA306D" w:rsidP="004968E4">
      <w:pPr>
        <w:rPr>
          <w:lang w:val="en-GB" w:eastAsia="en-GB"/>
        </w:rPr>
      </w:pPr>
    </w:p>
    <w:p w14:paraId="5E0D90E3" w14:textId="77777777" w:rsidR="00A92C01" w:rsidRPr="006C7623" w:rsidRDefault="00A92C01" w:rsidP="00A92C01">
      <w:pPr>
        <w:pStyle w:val="Heading2"/>
        <w:rPr>
          <w:lang w:val="en-GB"/>
        </w:rPr>
      </w:pPr>
      <w:bookmarkStart w:id="59" w:name="_Toc525288918"/>
      <w:bookmarkStart w:id="60" w:name="_Toc2870634"/>
      <w:r w:rsidRPr="006C7623">
        <w:rPr>
          <w:lang w:val="en-GB"/>
        </w:rPr>
        <w:t>Baseline investigations, monitoring, and follow-up</w:t>
      </w:r>
      <w:bookmarkEnd w:id="59"/>
      <w:bookmarkEnd w:id="60"/>
      <w:r w:rsidRPr="006C7623">
        <w:rPr>
          <w:lang w:val="en-GB"/>
        </w:rPr>
        <w:t xml:space="preserve"> </w:t>
      </w:r>
    </w:p>
    <w:p w14:paraId="497C3040" w14:textId="77777777" w:rsidR="00A92C01" w:rsidRPr="006C7623" w:rsidRDefault="00A92C01" w:rsidP="00A92C01">
      <w:pPr>
        <w:rPr>
          <w:lang w:val="en-GB" w:eastAsia="en-GB"/>
        </w:rPr>
      </w:pPr>
    </w:p>
    <w:p w14:paraId="3C53F4A5" w14:textId="77777777" w:rsidR="00A92C01" w:rsidRPr="006C7623" w:rsidRDefault="00A92C01" w:rsidP="00A92C01">
      <w:pPr>
        <w:rPr>
          <w:lang w:val="en-GB"/>
        </w:rPr>
      </w:pPr>
      <w:r w:rsidRPr="006C7623">
        <w:rPr>
          <w:lang w:val="en-GB"/>
        </w:rPr>
        <w:t>The clinical and laboratory assessments of both the source and the HIV-exposed individuals are important and play a role in the management of the exposed individual. In line with the package of care, investigation should also be done for concomitant infections on both the source and exposed individual.</w:t>
      </w:r>
    </w:p>
    <w:p w14:paraId="7BDD3F45" w14:textId="77777777" w:rsidR="00CF1593" w:rsidRPr="006C7623" w:rsidRDefault="00CF1593" w:rsidP="00CF1593">
      <w:pPr>
        <w:rPr>
          <w:lang w:val="en-GB"/>
        </w:rPr>
      </w:pPr>
    </w:p>
    <w:p w14:paraId="71D13865" w14:textId="77777777" w:rsidR="00B839F1" w:rsidRPr="006C7623" w:rsidRDefault="00B839F1" w:rsidP="00B839F1">
      <w:pPr>
        <w:pStyle w:val="Caption"/>
        <w:keepNext/>
        <w:rPr>
          <w:lang w:val="en-GB"/>
        </w:rPr>
      </w:pPr>
      <w:bookmarkStart w:id="61" w:name="_Ref529369073"/>
      <w:bookmarkStart w:id="62" w:name="_Toc2935543"/>
      <w:r w:rsidRPr="006C7623">
        <w:rPr>
          <w:lang w:val="en-GB"/>
        </w:rPr>
        <w:t xml:space="preserve">Table </w:t>
      </w:r>
      <w:r w:rsidRPr="006C7623">
        <w:rPr>
          <w:lang w:val="en-GB"/>
        </w:rPr>
        <w:fldChar w:fldCharType="begin"/>
      </w:r>
      <w:r w:rsidRPr="006C7623">
        <w:rPr>
          <w:lang w:val="en-GB"/>
        </w:rPr>
        <w:instrText xml:space="preserve"> SEQ Table \* ARABIC </w:instrText>
      </w:r>
      <w:r w:rsidRPr="006C7623">
        <w:rPr>
          <w:lang w:val="en-GB"/>
        </w:rPr>
        <w:fldChar w:fldCharType="separate"/>
      </w:r>
      <w:r w:rsidRPr="006C7623">
        <w:rPr>
          <w:noProof/>
          <w:lang w:val="en-GB"/>
        </w:rPr>
        <w:t>5</w:t>
      </w:r>
      <w:r w:rsidRPr="006C7623">
        <w:rPr>
          <w:lang w:val="en-GB"/>
        </w:rPr>
        <w:fldChar w:fldCharType="end"/>
      </w:r>
      <w:bookmarkEnd w:id="61"/>
      <w:r w:rsidRPr="006C7623">
        <w:rPr>
          <w:lang w:val="en-GB"/>
        </w:rPr>
        <w:t>. Timing of bloods pre- and post-preferred for post-exposure</w:t>
      </w:r>
      <w:bookmarkEnd w:id="62"/>
    </w:p>
    <w:tbl>
      <w:tblPr>
        <w:tblStyle w:val="GridTable4-Accent31"/>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20" w:firstRow="1" w:lastRow="0" w:firstColumn="0" w:lastColumn="0" w:noHBand="0" w:noVBand="1"/>
      </w:tblPr>
      <w:tblGrid>
        <w:gridCol w:w="1127"/>
        <w:gridCol w:w="1699"/>
        <w:gridCol w:w="1628"/>
        <w:gridCol w:w="1516"/>
        <w:gridCol w:w="1523"/>
        <w:gridCol w:w="1523"/>
      </w:tblGrid>
      <w:tr w:rsidR="00CF1593" w:rsidRPr="006C7623" w14:paraId="6CE0BD1A" w14:textId="77777777" w:rsidTr="00B839F1">
        <w:trPr>
          <w:cnfStyle w:val="100000000000" w:firstRow="1" w:lastRow="0" w:firstColumn="0" w:lastColumn="0" w:oddVBand="0" w:evenVBand="0" w:oddHBand="0" w:evenHBand="0" w:firstRowFirstColumn="0" w:firstRowLastColumn="0" w:lastRowFirstColumn="0" w:lastRowLastColumn="0"/>
        </w:trPr>
        <w:tc>
          <w:tcPr>
            <w:tcW w:w="1127" w:type="dxa"/>
            <w:vMerge w:val="restart"/>
            <w:tcBorders>
              <w:top w:val="none" w:sz="0" w:space="0" w:color="auto"/>
              <w:left w:val="none" w:sz="0" w:space="0" w:color="auto"/>
              <w:bottom w:val="none" w:sz="0" w:space="0" w:color="auto"/>
              <w:right w:val="none" w:sz="0" w:space="0" w:color="auto"/>
            </w:tcBorders>
          </w:tcPr>
          <w:p w14:paraId="026D5E20" w14:textId="77777777" w:rsidR="00CF1593" w:rsidRPr="006C7623" w:rsidRDefault="00CF1593" w:rsidP="00CF1593">
            <w:pPr>
              <w:jc w:val="center"/>
              <w:rPr>
                <w:sz w:val="20"/>
                <w:szCs w:val="20"/>
                <w:lang w:val="en-GB"/>
              </w:rPr>
            </w:pPr>
            <w:r w:rsidRPr="006C7623">
              <w:rPr>
                <w:sz w:val="20"/>
                <w:szCs w:val="20"/>
                <w:lang w:val="en-GB"/>
              </w:rPr>
              <w:t>Laboratory Tests</w:t>
            </w:r>
          </w:p>
        </w:tc>
        <w:tc>
          <w:tcPr>
            <w:tcW w:w="1699" w:type="dxa"/>
            <w:vMerge w:val="restart"/>
            <w:tcBorders>
              <w:top w:val="none" w:sz="0" w:space="0" w:color="auto"/>
              <w:left w:val="none" w:sz="0" w:space="0" w:color="auto"/>
              <w:bottom w:val="none" w:sz="0" w:space="0" w:color="auto"/>
              <w:right w:val="none" w:sz="0" w:space="0" w:color="auto"/>
            </w:tcBorders>
          </w:tcPr>
          <w:p w14:paraId="38C0A69A" w14:textId="77777777" w:rsidR="00CF1593" w:rsidRPr="006C7623" w:rsidRDefault="00CF1593" w:rsidP="00CF1593">
            <w:pPr>
              <w:jc w:val="center"/>
              <w:rPr>
                <w:sz w:val="20"/>
                <w:szCs w:val="20"/>
                <w:lang w:val="en-GB"/>
              </w:rPr>
            </w:pPr>
            <w:r w:rsidRPr="006C7623">
              <w:rPr>
                <w:sz w:val="20"/>
                <w:szCs w:val="20"/>
                <w:lang w:val="en-GB"/>
              </w:rPr>
              <w:t>Source: Baseline</w:t>
            </w:r>
          </w:p>
        </w:tc>
        <w:tc>
          <w:tcPr>
            <w:tcW w:w="6190" w:type="dxa"/>
            <w:gridSpan w:val="4"/>
            <w:tcBorders>
              <w:top w:val="none" w:sz="0" w:space="0" w:color="auto"/>
              <w:left w:val="none" w:sz="0" w:space="0" w:color="auto"/>
              <w:bottom w:val="none" w:sz="0" w:space="0" w:color="auto"/>
              <w:right w:val="none" w:sz="0" w:space="0" w:color="auto"/>
            </w:tcBorders>
          </w:tcPr>
          <w:p w14:paraId="51C42588" w14:textId="77777777" w:rsidR="00CF1593" w:rsidRPr="006C7623" w:rsidRDefault="00CF1593" w:rsidP="00CF1593">
            <w:pPr>
              <w:jc w:val="center"/>
              <w:rPr>
                <w:sz w:val="20"/>
                <w:szCs w:val="20"/>
                <w:lang w:val="en-GB"/>
              </w:rPr>
            </w:pPr>
            <w:r w:rsidRPr="006C7623">
              <w:rPr>
                <w:sz w:val="20"/>
                <w:szCs w:val="20"/>
                <w:lang w:val="en-GB"/>
              </w:rPr>
              <w:t>Exposed Adult/Adolescent</w:t>
            </w:r>
          </w:p>
        </w:tc>
      </w:tr>
      <w:tr w:rsidR="00CF1593" w:rsidRPr="006C7623" w14:paraId="1532FE2E" w14:textId="77777777" w:rsidTr="00B839F1">
        <w:trPr>
          <w:cnfStyle w:val="000000100000" w:firstRow="0" w:lastRow="0" w:firstColumn="0" w:lastColumn="0" w:oddVBand="0" w:evenVBand="0" w:oddHBand="1" w:evenHBand="0" w:firstRowFirstColumn="0" w:firstRowLastColumn="0" w:lastRowFirstColumn="0" w:lastRowLastColumn="0"/>
        </w:trPr>
        <w:tc>
          <w:tcPr>
            <w:tcW w:w="1127" w:type="dxa"/>
            <w:vMerge/>
          </w:tcPr>
          <w:p w14:paraId="04C38177" w14:textId="77777777" w:rsidR="00CF1593" w:rsidRPr="006C7623" w:rsidRDefault="00CF1593" w:rsidP="00CF1593">
            <w:pPr>
              <w:jc w:val="center"/>
              <w:rPr>
                <w:b/>
                <w:color w:val="FFFFFF" w:themeColor="background1"/>
                <w:sz w:val="20"/>
                <w:szCs w:val="20"/>
                <w:lang w:val="en-GB"/>
              </w:rPr>
            </w:pPr>
          </w:p>
        </w:tc>
        <w:tc>
          <w:tcPr>
            <w:tcW w:w="1699" w:type="dxa"/>
            <w:vMerge/>
          </w:tcPr>
          <w:p w14:paraId="5B4A5ED0" w14:textId="77777777" w:rsidR="00CF1593" w:rsidRPr="006C7623" w:rsidRDefault="00CF1593" w:rsidP="00CF1593">
            <w:pPr>
              <w:jc w:val="center"/>
              <w:rPr>
                <w:color w:val="FFFFFF" w:themeColor="background1"/>
                <w:sz w:val="20"/>
                <w:szCs w:val="20"/>
                <w:lang w:val="en-GB"/>
              </w:rPr>
            </w:pPr>
          </w:p>
        </w:tc>
        <w:tc>
          <w:tcPr>
            <w:tcW w:w="1628" w:type="dxa"/>
            <w:shd w:val="clear" w:color="auto" w:fill="A6A6A6" w:themeFill="background1" w:themeFillShade="A6"/>
          </w:tcPr>
          <w:p w14:paraId="4F242E53" w14:textId="77777777" w:rsidR="00CF1593" w:rsidRPr="006C7623" w:rsidRDefault="00CF1593" w:rsidP="00CF1593">
            <w:pPr>
              <w:jc w:val="center"/>
              <w:rPr>
                <w:color w:val="FFFFFF" w:themeColor="background1"/>
                <w:sz w:val="20"/>
                <w:szCs w:val="20"/>
                <w:lang w:val="en-GB"/>
              </w:rPr>
            </w:pPr>
            <w:r w:rsidRPr="006C7623">
              <w:rPr>
                <w:color w:val="FFFFFF" w:themeColor="background1"/>
                <w:sz w:val="20"/>
                <w:szCs w:val="20"/>
                <w:lang w:val="en-GB"/>
              </w:rPr>
              <w:t>Baseline</w:t>
            </w:r>
          </w:p>
        </w:tc>
        <w:tc>
          <w:tcPr>
            <w:tcW w:w="1516" w:type="dxa"/>
            <w:shd w:val="clear" w:color="auto" w:fill="A6A6A6" w:themeFill="background1" w:themeFillShade="A6"/>
          </w:tcPr>
          <w:p w14:paraId="3A11FB0C" w14:textId="77777777" w:rsidR="00CF1593" w:rsidRPr="006C7623" w:rsidRDefault="00CF1593" w:rsidP="00CF1593">
            <w:pPr>
              <w:jc w:val="center"/>
              <w:rPr>
                <w:color w:val="FFFFFF" w:themeColor="background1"/>
                <w:sz w:val="20"/>
                <w:szCs w:val="20"/>
                <w:lang w:val="en-GB"/>
              </w:rPr>
            </w:pPr>
            <w:r w:rsidRPr="006C7623">
              <w:rPr>
                <w:color w:val="FFFFFF" w:themeColor="background1"/>
                <w:sz w:val="20"/>
                <w:szCs w:val="20"/>
                <w:lang w:val="en-GB"/>
              </w:rPr>
              <w:t>2 weeks</w:t>
            </w:r>
          </w:p>
        </w:tc>
        <w:tc>
          <w:tcPr>
            <w:tcW w:w="1523" w:type="dxa"/>
            <w:shd w:val="clear" w:color="auto" w:fill="A6A6A6" w:themeFill="background1" w:themeFillShade="A6"/>
          </w:tcPr>
          <w:p w14:paraId="5ED8CD7B" w14:textId="77777777" w:rsidR="00CF1593" w:rsidRPr="006C7623" w:rsidRDefault="00CF1593" w:rsidP="00CF1593">
            <w:pPr>
              <w:jc w:val="center"/>
              <w:rPr>
                <w:color w:val="FFFFFF" w:themeColor="background1"/>
                <w:sz w:val="20"/>
                <w:szCs w:val="20"/>
                <w:lang w:val="en-GB"/>
              </w:rPr>
            </w:pPr>
            <w:r w:rsidRPr="006C7623">
              <w:rPr>
                <w:color w:val="FFFFFF" w:themeColor="background1"/>
                <w:sz w:val="20"/>
                <w:szCs w:val="20"/>
                <w:lang w:val="en-GB"/>
              </w:rPr>
              <w:t>6 weeks</w:t>
            </w:r>
          </w:p>
        </w:tc>
        <w:tc>
          <w:tcPr>
            <w:tcW w:w="1523" w:type="dxa"/>
            <w:shd w:val="clear" w:color="auto" w:fill="A6A6A6" w:themeFill="background1" w:themeFillShade="A6"/>
          </w:tcPr>
          <w:p w14:paraId="3E4FC485" w14:textId="77777777" w:rsidR="00CF1593" w:rsidRPr="006C7623" w:rsidRDefault="00CF1593" w:rsidP="00CF1593">
            <w:pPr>
              <w:jc w:val="center"/>
              <w:rPr>
                <w:color w:val="FFFFFF" w:themeColor="background1"/>
                <w:sz w:val="20"/>
                <w:szCs w:val="20"/>
                <w:lang w:val="en-GB"/>
              </w:rPr>
            </w:pPr>
            <w:r w:rsidRPr="006C7623">
              <w:rPr>
                <w:color w:val="FFFFFF" w:themeColor="background1"/>
                <w:sz w:val="20"/>
                <w:szCs w:val="20"/>
                <w:lang w:val="en-GB"/>
              </w:rPr>
              <w:t>3 months</w:t>
            </w:r>
          </w:p>
        </w:tc>
      </w:tr>
      <w:tr w:rsidR="00CF1593" w:rsidRPr="006C7623" w14:paraId="3999517B" w14:textId="77777777" w:rsidTr="00B839F1">
        <w:trPr>
          <w:trHeight w:val="485"/>
        </w:trPr>
        <w:tc>
          <w:tcPr>
            <w:tcW w:w="1127" w:type="dxa"/>
          </w:tcPr>
          <w:p w14:paraId="604DF8B6" w14:textId="77777777" w:rsidR="00CF1593" w:rsidRPr="006C7623" w:rsidRDefault="00CF1593" w:rsidP="00357FF3">
            <w:pPr>
              <w:rPr>
                <w:sz w:val="20"/>
                <w:szCs w:val="20"/>
                <w:lang w:val="en-GB"/>
              </w:rPr>
            </w:pPr>
            <w:r w:rsidRPr="006C7623">
              <w:rPr>
                <w:sz w:val="20"/>
                <w:szCs w:val="20"/>
                <w:lang w:val="en-GB"/>
              </w:rPr>
              <w:t>HIV</w:t>
            </w:r>
          </w:p>
        </w:tc>
        <w:tc>
          <w:tcPr>
            <w:tcW w:w="1699" w:type="dxa"/>
          </w:tcPr>
          <w:p w14:paraId="2A4B3B54" w14:textId="77777777" w:rsidR="00CF1593" w:rsidRPr="006C7623" w:rsidRDefault="00CF1593" w:rsidP="00357FF3">
            <w:pPr>
              <w:rPr>
                <w:sz w:val="20"/>
                <w:szCs w:val="20"/>
                <w:lang w:val="en-GB"/>
              </w:rPr>
            </w:pPr>
            <w:r w:rsidRPr="006C7623">
              <w:rPr>
                <w:sz w:val="20"/>
                <w:szCs w:val="20"/>
                <w:lang w:val="en-GB"/>
              </w:rPr>
              <w:t xml:space="preserve">Rapid test </w:t>
            </w:r>
            <w:r w:rsidRPr="006C7623">
              <w:rPr>
                <w:i/>
                <w:sz w:val="20"/>
                <w:szCs w:val="20"/>
                <w:lang w:val="en-GB"/>
              </w:rPr>
              <w:t>plus</w:t>
            </w:r>
            <w:r w:rsidRPr="006C7623">
              <w:rPr>
                <w:sz w:val="20"/>
                <w:szCs w:val="20"/>
                <w:lang w:val="en-GB"/>
              </w:rPr>
              <w:t xml:space="preserve"> 4</w:t>
            </w:r>
            <w:r w:rsidRPr="006C7623">
              <w:rPr>
                <w:sz w:val="20"/>
                <w:szCs w:val="20"/>
                <w:vertAlign w:val="superscript"/>
                <w:lang w:val="en-GB"/>
              </w:rPr>
              <w:t>th</w:t>
            </w:r>
            <w:r w:rsidRPr="006C7623">
              <w:rPr>
                <w:sz w:val="20"/>
                <w:szCs w:val="20"/>
                <w:lang w:val="en-GB"/>
              </w:rPr>
              <w:t xml:space="preserve"> generation ELISA</w:t>
            </w:r>
          </w:p>
        </w:tc>
        <w:tc>
          <w:tcPr>
            <w:tcW w:w="1628" w:type="dxa"/>
          </w:tcPr>
          <w:p w14:paraId="232FDDDC" w14:textId="77777777" w:rsidR="00CF1593" w:rsidRPr="006C7623" w:rsidRDefault="00CF1593" w:rsidP="00357FF3">
            <w:pPr>
              <w:rPr>
                <w:sz w:val="20"/>
                <w:szCs w:val="20"/>
                <w:lang w:val="en-GB"/>
              </w:rPr>
            </w:pPr>
            <w:r w:rsidRPr="006C7623">
              <w:rPr>
                <w:sz w:val="20"/>
                <w:szCs w:val="20"/>
                <w:lang w:val="en-GB"/>
              </w:rPr>
              <w:t xml:space="preserve">Rapid test </w:t>
            </w:r>
            <w:r w:rsidRPr="006C7623">
              <w:rPr>
                <w:i/>
                <w:sz w:val="20"/>
                <w:szCs w:val="20"/>
                <w:lang w:val="en-GB"/>
              </w:rPr>
              <w:t>plus</w:t>
            </w:r>
            <w:r w:rsidRPr="006C7623">
              <w:rPr>
                <w:sz w:val="20"/>
                <w:szCs w:val="20"/>
                <w:lang w:val="en-GB"/>
              </w:rPr>
              <w:t xml:space="preserve"> 4</w:t>
            </w:r>
            <w:r w:rsidRPr="006C7623">
              <w:rPr>
                <w:sz w:val="20"/>
                <w:szCs w:val="20"/>
                <w:vertAlign w:val="superscript"/>
                <w:lang w:val="en-GB"/>
              </w:rPr>
              <w:t>th</w:t>
            </w:r>
            <w:r w:rsidRPr="006C7623">
              <w:rPr>
                <w:sz w:val="20"/>
                <w:szCs w:val="20"/>
                <w:lang w:val="en-GB"/>
              </w:rPr>
              <w:t xml:space="preserve"> generation ELISA</w:t>
            </w:r>
          </w:p>
        </w:tc>
        <w:tc>
          <w:tcPr>
            <w:tcW w:w="1516" w:type="dxa"/>
          </w:tcPr>
          <w:p w14:paraId="7E5EFA50" w14:textId="77777777" w:rsidR="00CF1593" w:rsidRPr="006C7623" w:rsidRDefault="00CF1593" w:rsidP="00357FF3">
            <w:pPr>
              <w:rPr>
                <w:sz w:val="20"/>
                <w:szCs w:val="20"/>
                <w:lang w:val="en-GB"/>
              </w:rPr>
            </w:pPr>
            <w:r w:rsidRPr="006C7623">
              <w:rPr>
                <w:sz w:val="20"/>
                <w:szCs w:val="20"/>
                <w:lang w:val="en-GB"/>
              </w:rPr>
              <w:t>-</w:t>
            </w:r>
          </w:p>
        </w:tc>
        <w:tc>
          <w:tcPr>
            <w:tcW w:w="1523" w:type="dxa"/>
          </w:tcPr>
          <w:p w14:paraId="1CB5D483" w14:textId="77777777" w:rsidR="00CF1593" w:rsidRPr="006C7623" w:rsidRDefault="00CF1593" w:rsidP="00357FF3">
            <w:pPr>
              <w:rPr>
                <w:sz w:val="20"/>
                <w:szCs w:val="20"/>
                <w:lang w:val="en-GB"/>
              </w:rPr>
            </w:pPr>
            <w:r w:rsidRPr="006C7623">
              <w:rPr>
                <w:sz w:val="20"/>
                <w:szCs w:val="20"/>
                <w:lang w:val="en-GB"/>
              </w:rPr>
              <w:t>4</w:t>
            </w:r>
            <w:r w:rsidRPr="006C7623">
              <w:rPr>
                <w:sz w:val="20"/>
                <w:szCs w:val="20"/>
                <w:vertAlign w:val="superscript"/>
                <w:lang w:val="en-GB"/>
              </w:rPr>
              <w:t>th</w:t>
            </w:r>
            <w:r w:rsidRPr="006C7623">
              <w:rPr>
                <w:sz w:val="20"/>
                <w:szCs w:val="20"/>
                <w:lang w:val="en-GB"/>
              </w:rPr>
              <w:t xml:space="preserve"> generation ELISA</w:t>
            </w:r>
          </w:p>
        </w:tc>
        <w:tc>
          <w:tcPr>
            <w:tcW w:w="1523" w:type="dxa"/>
          </w:tcPr>
          <w:p w14:paraId="06A66C67" w14:textId="77777777" w:rsidR="00CF1593" w:rsidRPr="006C7623" w:rsidRDefault="00CF1593" w:rsidP="00357FF3">
            <w:pPr>
              <w:rPr>
                <w:sz w:val="20"/>
                <w:szCs w:val="20"/>
                <w:lang w:val="en-GB"/>
              </w:rPr>
            </w:pPr>
            <w:r w:rsidRPr="006C7623">
              <w:rPr>
                <w:sz w:val="20"/>
                <w:szCs w:val="20"/>
                <w:lang w:val="en-GB"/>
              </w:rPr>
              <w:t>4</w:t>
            </w:r>
            <w:r w:rsidRPr="006C7623">
              <w:rPr>
                <w:sz w:val="20"/>
                <w:szCs w:val="20"/>
                <w:vertAlign w:val="superscript"/>
                <w:lang w:val="en-GB"/>
              </w:rPr>
              <w:t>th</w:t>
            </w:r>
            <w:r w:rsidRPr="006C7623">
              <w:rPr>
                <w:sz w:val="20"/>
                <w:szCs w:val="20"/>
                <w:lang w:val="en-GB"/>
              </w:rPr>
              <w:t xml:space="preserve"> generation ELISA</w:t>
            </w:r>
          </w:p>
        </w:tc>
      </w:tr>
      <w:tr w:rsidR="00CF1593" w:rsidRPr="006C7623" w14:paraId="7CEA806F" w14:textId="77777777" w:rsidTr="00B839F1">
        <w:trPr>
          <w:cnfStyle w:val="000000100000" w:firstRow="0" w:lastRow="0" w:firstColumn="0" w:lastColumn="0" w:oddVBand="0" w:evenVBand="0" w:oddHBand="1" w:evenHBand="0" w:firstRowFirstColumn="0" w:firstRowLastColumn="0" w:lastRowFirstColumn="0" w:lastRowLastColumn="0"/>
        </w:trPr>
        <w:tc>
          <w:tcPr>
            <w:tcW w:w="1127" w:type="dxa"/>
          </w:tcPr>
          <w:p w14:paraId="49D7C003" w14:textId="77777777" w:rsidR="00CF1593" w:rsidRPr="006C7623" w:rsidRDefault="00CF1593" w:rsidP="00357FF3">
            <w:pPr>
              <w:rPr>
                <w:sz w:val="20"/>
                <w:szCs w:val="20"/>
                <w:lang w:val="en-GB"/>
              </w:rPr>
            </w:pPr>
            <w:r w:rsidRPr="006C7623">
              <w:rPr>
                <w:sz w:val="20"/>
                <w:szCs w:val="20"/>
                <w:lang w:val="en-GB"/>
              </w:rPr>
              <w:t>HBV</w:t>
            </w:r>
          </w:p>
        </w:tc>
        <w:tc>
          <w:tcPr>
            <w:tcW w:w="1699" w:type="dxa"/>
          </w:tcPr>
          <w:p w14:paraId="74EE153E" w14:textId="77777777" w:rsidR="00CF1593" w:rsidRPr="006C7623" w:rsidRDefault="00CF1593" w:rsidP="00357FF3">
            <w:pPr>
              <w:rPr>
                <w:sz w:val="20"/>
                <w:szCs w:val="20"/>
                <w:lang w:val="en-GB"/>
              </w:rPr>
            </w:pPr>
            <w:r w:rsidRPr="006C7623">
              <w:rPr>
                <w:sz w:val="20"/>
                <w:szCs w:val="20"/>
                <w:lang w:val="en-GB"/>
              </w:rPr>
              <w:t>HBsAg</w:t>
            </w:r>
          </w:p>
        </w:tc>
        <w:tc>
          <w:tcPr>
            <w:tcW w:w="1628" w:type="dxa"/>
          </w:tcPr>
          <w:p w14:paraId="6CB1E9C6" w14:textId="77777777" w:rsidR="00CF1593" w:rsidRPr="006C7623" w:rsidRDefault="00CF1593" w:rsidP="00357FF3">
            <w:pPr>
              <w:rPr>
                <w:sz w:val="20"/>
                <w:szCs w:val="20"/>
                <w:lang w:val="en-GB"/>
              </w:rPr>
            </w:pPr>
            <w:r w:rsidRPr="006C7623">
              <w:rPr>
                <w:sz w:val="20"/>
                <w:szCs w:val="20"/>
                <w:lang w:val="en-GB"/>
              </w:rPr>
              <w:t xml:space="preserve">HBsAb </w:t>
            </w:r>
            <w:r w:rsidRPr="006C7623">
              <w:rPr>
                <w:sz w:val="20"/>
                <w:szCs w:val="20"/>
                <w:vertAlign w:val="superscript"/>
                <w:lang w:val="en-GB"/>
              </w:rPr>
              <w:t>‡</w:t>
            </w:r>
          </w:p>
        </w:tc>
        <w:tc>
          <w:tcPr>
            <w:tcW w:w="1516" w:type="dxa"/>
          </w:tcPr>
          <w:p w14:paraId="006253AF" w14:textId="77777777" w:rsidR="00CF1593" w:rsidRPr="006C7623" w:rsidRDefault="00CF1593" w:rsidP="00357FF3">
            <w:pPr>
              <w:rPr>
                <w:sz w:val="20"/>
                <w:szCs w:val="20"/>
                <w:lang w:val="en-GB"/>
              </w:rPr>
            </w:pPr>
            <w:r w:rsidRPr="006C7623">
              <w:rPr>
                <w:sz w:val="20"/>
                <w:szCs w:val="20"/>
                <w:lang w:val="en-GB"/>
              </w:rPr>
              <w:t>-</w:t>
            </w:r>
          </w:p>
        </w:tc>
        <w:tc>
          <w:tcPr>
            <w:tcW w:w="1523" w:type="dxa"/>
          </w:tcPr>
          <w:p w14:paraId="573112B3" w14:textId="77777777" w:rsidR="00CF1593" w:rsidRPr="006C7623" w:rsidRDefault="00CF1593" w:rsidP="00357FF3">
            <w:pPr>
              <w:rPr>
                <w:sz w:val="20"/>
                <w:szCs w:val="20"/>
                <w:lang w:val="en-GB"/>
              </w:rPr>
            </w:pPr>
            <w:r w:rsidRPr="006C7623">
              <w:rPr>
                <w:sz w:val="20"/>
                <w:szCs w:val="20"/>
                <w:lang w:val="en-GB"/>
              </w:rPr>
              <w:t>-</w:t>
            </w:r>
          </w:p>
        </w:tc>
        <w:tc>
          <w:tcPr>
            <w:tcW w:w="1523" w:type="dxa"/>
          </w:tcPr>
          <w:p w14:paraId="10A74ABA" w14:textId="77777777" w:rsidR="00CF1593" w:rsidRPr="006C7623" w:rsidRDefault="00CF1593" w:rsidP="00357FF3">
            <w:pPr>
              <w:rPr>
                <w:sz w:val="20"/>
                <w:szCs w:val="20"/>
                <w:lang w:val="en-GB"/>
              </w:rPr>
            </w:pPr>
            <w:r w:rsidRPr="006C7623">
              <w:rPr>
                <w:sz w:val="20"/>
                <w:szCs w:val="20"/>
                <w:lang w:val="en-GB"/>
              </w:rPr>
              <w:t xml:space="preserve">HBsAg </w:t>
            </w:r>
            <w:r w:rsidRPr="006C7623">
              <w:rPr>
                <w:sz w:val="20"/>
                <w:szCs w:val="20"/>
                <w:vertAlign w:val="superscript"/>
                <w:lang w:val="en-GB"/>
              </w:rPr>
              <w:t>‡</w:t>
            </w:r>
          </w:p>
        </w:tc>
      </w:tr>
      <w:tr w:rsidR="00CF1593" w:rsidRPr="006C7623" w14:paraId="75AC1767" w14:textId="77777777" w:rsidTr="00B839F1">
        <w:tc>
          <w:tcPr>
            <w:tcW w:w="1127" w:type="dxa"/>
          </w:tcPr>
          <w:p w14:paraId="4B4E0B60" w14:textId="77777777" w:rsidR="00CF1593" w:rsidRPr="006C7623" w:rsidRDefault="00CF1593" w:rsidP="00357FF3">
            <w:pPr>
              <w:rPr>
                <w:sz w:val="20"/>
                <w:szCs w:val="20"/>
                <w:lang w:val="en-GB"/>
              </w:rPr>
            </w:pPr>
            <w:r w:rsidRPr="006C7623">
              <w:rPr>
                <w:sz w:val="20"/>
                <w:szCs w:val="20"/>
                <w:lang w:val="en-GB"/>
              </w:rPr>
              <w:t>HCV</w:t>
            </w:r>
          </w:p>
        </w:tc>
        <w:tc>
          <w:tcPr>
            <w:tcW w:w="1699" w:type="dxa"/>
          </w:tcPr>
          <w:p w14:paraId="0C172ED4" w14:textId="77777777" w:rsidR="00CF1593" w:rsidRPr="006C7623" w:rsidRDefault="00CF1593" w:rsidP="00357FF3">
            <w:pPr>
              <w:rPr>
                <w:sz w:val="20"/>
                <w:szCs w:val="20"/>
                <w:lang w:val="en-GB"/>
              </w:rPr>
            </w:pPr>
            <w:r w:rsidRPr="006C7623">
              <w:rPr>
                <w:sz w:val="20"/>
                <w:szCs w:val="20"/>
                <w:lang w:val="en-GB"/>
              </w:rPr>
              <w:t xml:space="preserve">HCV Ab </w:t>
            </w:r>
            <w:r w:rsidRPr="006C7623">
              <w:rPr>
                <w:sz w:val="20"/>
                <w:szCs w:val="20"/>
                <w:vertAlign w:val="superscript"/>
                <w:lang w:val="en-GB"/>
              </w:rPr>
              <w:t>†</w:t>
            </w:r>
          </w:p>
        </w:tc>
        <w:tc>
          <w:tcPr>
            <w:tcW w:w="1628" w:type="dxa"/>
          </w:tcPr>
          <w:p w14:paraId="706C4365" w14:textId="77777777" w:rsidR="00CF1593" w:rsidRPr="006C7623" w:rsidRDefault="00CF1593" w:rsidP="00357FF3">
            <w:pPr>
              <w:rPr>
                <w:sz w:val="20"/>
                <w:szCs w:val="20"/>
                <w:lang w:val="en-GB"/>
              </w:rPr>
            </w:pPr>
            <w:r w:rsidRPr="006C7623">
              <w:rPr>
                <w:sz w:val="20"/>
                <w:szCs w:val="20"/>
                <w:lang w:val="en-GB"/>
              </w:rPr>
              <w:t>HCV Ab</w:t>
            </w:r>
          </w:p>
        </w:tc>
        <w:tc>
          <w:tcPr>
            <w:tcW w:w="1516" w:type="dxa"/>
          </w:tcPr>
          <w:p w14:paraId="0462655E" w14:textId="77777777" w:rsidR="00CF1593" w:rsidRPr="006C7623" w:rsidRDefault="00CF1593" w:rsidP="00357FF3">
            <w:pPr>
              <w:rPr>
                <w:sz w:val="20"/>
                <w:szCs w:val="20"/>
                <w:lang w:val="en-GB"/>
              </w:rPr>
            </w:pPr>
            <w:r w:rsidRPr="006C7623">
              <w:rPr>
                <w:sz w:val="20"/>
                <w:szCs w:val="20"/>
                <w:lang w:val="en-GB"/>
              </w:rPr>
              <w:t>-</w:t>
            </w:r>
          </w:p>
        </w:tc>
        <w:tc>
          <w:tcPr>
            <w:tcW w:w="1523" w:type="dxa"/>
          </w:tcPr>
          <w:p w14:paraId="4DD77B5F" w14:textId="77777777" w:rsidR="00CF1593" w:rsidRPr="006C7623" w:rsidRDefault="00CF1593" w:rsidP="00357FF3">
            <w:pPr>
              <w:rPr>
                <w:sz w:val="20"/>
                <w:szCs w:val="20"/>
                <w:lang w:val="en-GB"/>
              </w:rPr>
            </w:pPr>
            <w:r w:rsidRPr="006C7623">
              <w:rPr>
                <w:sz w:val="20"/>
                <w:szCs w:val="20"/>
                <w:lang w:val="en-GB"/>
              </w:rPr>
              <w:t>HCV PCR</w:t>
            </w:r>
          </w:p>
        </w:tc>
        <w:tc>
          <w:tcPr>
            <w:tcW w:w="1523" w:type="dxa"/>
          </w:tcPr>
          <w:p w14:paraId="5EA4DC81" w14:textId="77777777" w:rsidR="00CF1593" w:rsidRPr="006C7623" w:rsidRDefault="00CF1593" w:rsidP="00357FF3">
            <w:pPr>
              <w:rPr>
                <w:sz w:val="20"/>
                <w:szCs w:val="20"/>
                <w:lang w:val="en-GB"/>
              </w:rPr>
            </w:pPr>
            <w:r w:rsidRPr="006C7623">
              <w:rPr>
                <w:sz w:val="20"/>
                <w:szCs w:val="20"/>
                <w:lang w:val="en-GB"/>
              </w:rPr>
              <w:t>-</w:t>
            </w:r>
          </w:p>
        </w:tc>
      </w:tr>
      <w:tr w:rsidR="00CF1593" w:rsidRPr="006C7623" w14:paraId="63AD2142" w14:textId="77777777" w:rsidTr="00B839F1">
        <w:trPr>
          <w:cnfStyle w:val="000000100000" w:firstRow="0" w:lastRow="0" w:firstColumn="0" w:lastColumn="0" w:oddVBand="0" w:evenVBand="0" w:oddHBand="1" w:evenHBand="0" w:firstRowFirstColumn="0" w:firstRowLastColumn="0" w:lastRowFirstColumn="0" w:lastRowLastColumn="0"/>
        </w:trPr>
        <w:tc>
          <w:tcPr>
            <w:tcW w:w="1127" w:type="dxa"/>
          </w:tcPr>
          <w:p w14:paraId="660AC2C0" w14:textId="77777777" w:rsidR="00CF1593" w:rsidRPr="006C7623" w:rsidRDefault="00CF1593" w:rsidP="00357FF3">
            <w:pPr>
              <w:rPr>
                <w:sz w:val="20"/>
                <w:szCs w:val="20"/>
                <w:lang w:val="en-GB"/>
              </w:rPr>
            </w:pPr>
            <w:r w:rsidRPr="006C7623">
              <w:rPr>
                <w:sz w:val="20"/>
                <w:szCs w:val="20"/>
                <w:lang w:val="en-GB"/>
              </w:rPr>
              <w:t>Syphilis</w:t>
            </w:r>
          </w:p>
        </w:tc>
        <w:tc>
          <w:tcPr>
            <w:tcW w:w="1699" w:type="dxa"/>
          </w:tcPr>
          <w:p w14:paraId="45DE352A" w14:textId="77777777" w:rsidR="00CF1593" w:rsidRPr="006C7623" w:rsidRDefault="00CF1593" w:rsidP="00357FF3">
            <w:pPr>
              <w:rPr>
                <w:sz w:val="20"/>
                <w:szCs w:val="20"/>
                <w:lang w:val="en-GB"/>
              </w:rPr>
            </w:pPr>
            <w:r w:rsidRPr="006C7623">
              <w:rPr>
                <w:sz w:val="20"/>
                <w:szCs w:val="20"/>
                <w:lang w:val="en-GB"/>
              </w:rPr>
              <w:t>RPR/TP Ab</w:t>
            </w:r>
          </w:p>
        </w:tc>
        <w:tc>
          <w:tcPr>
            <w:tcW w:w="1628" w:type="dxa"/>
          </w:tcPr>
          <w:p w14:paraId="78AA57EF" w14:textId="77777777" w:rsidR="00CF1593" w:rsidRPr="006C7623" w:rsidRDefault="00CF1593" w:rsidP="00357FF3">
            <w:pPr>
              <w:rPr>
                <w:sz w:val="20"/>
                <w:szCs w:val="20"/>
                <w:lang w:val="en-GB"/>
              </w:rPr>
            </w:pPr>
            <w:r w:rsidRPr="006C7623">
              <w:rPr>
                <w:sz w:val="20"/>
                <w:szCs w:val="20"/>
                <w:lang w:val="en-GB"/>
              </w:rPr>
              <w:t xml:space="preserve">RPR/TP Ab </w:t>
            </w:r>
            <w:r w:rsidRPr="006C7623">
              <w:rPr>
                <w:sz w:val="20"/>
                <w:szCs w:val="20"/>
                <w:vertAlign w:val="superscript"/>
                <w:lang w:val="en-GB"/>
              </w:rPr>
              <w:t>§</w:t>
            </w:r>
          </w:p>
        </w:tc>
        <w:tc>
          <w:tcPr>
            <w:tcW w:w="1516" w:type="dxa"/>
          </w:tcPr>
          <w:p w14:paraId="39FC5732" w14:textId="77777777" w:rsidR="00CF1593" w:rsidRPr="006C7623" w:rsidRDefault="00CF1593" w:rsidP="00357FF3">
            <w:pPr>
              <w:rPr>
                <w:sz w:val="20"/>
                <w:szCs w:val="20"/>
                <w:lang w:val="en-GB"/>
              </w:rPr>
            </w:pPr>
            <w:r w:rsidRPr="006C7623">
              <w:rPr>
                <w:sz w:val="20"/>
                <w:szCs w:val="20"/>
                <w:lang w:val="en-GB"/>
              </w:rPr>
              <w:t>-</w:t>
            </w:r>
          </w:p>
        </w:tc>
        <w:tc>
          <w:tcPr>
            <w:tcW w:w="1523" w:type="dxa"/>
          </w:tcPr>
          <w:p w14:paraId="20A9FE3F" w14:textId="77777777" w:rsidR="00CF1593" w:rsidRPr="006C7623" w:rsidRDefault="00CF1593" w:rsidP="00357FF3">
            <w:pPr>
              <w:rPr>
                <w:sz w:val="20"/>
                <w:szCs w:val="20"/>
                <w:lang w:val="en-GB"/>
              </w:rPr>
            </w:pPr>
            <w:r w:rsidRPr="006C7623">
              <w:rPr>
                <w:sz w:val="20"/>
                <w:szCs w:val="20"/>
                <w:lang w:val="en-GB"/>
              </w:rPr>
              <w:t>-</w:t>
            </w:r>
          </w:p>
        </w:tc>
        <w:tc>
          <w:tcPr>
            <w:tcW w:w="1523" w:type="dxa"/>
          </w:tcPr>
          <w:p w14:paraId="348B6BA3" w14:textId="77777777" w:rsidR="00CF1593" w:rsidRPr="006C7623" w:rsidRDefault="00CF1593" w:rsidP="00357FF3">
            <w:pPr>
              <w:rPr>
                <w:sz w:val="20"/>
                <w:szCs w:val="20"/>
                <w:lang w:val="en-GB"/>
              </w:rPr>
            </w:pPr>
            <w:r w:rsidRPr="006C7623">
              <w:rPr>
                <w:sz w:val="20"/>
                <w:szCs w:val="20"/>
                <w:lang w:val="en-GB"/>
              </w:rPr>
              <w:t xml:space="preserve">RPR/TP Ab </w:t>
            </w:r>
            <w:r w:rsidRPr="006C7623">
              <w:rPr>
                <w:sz w:val="20"/>
                <w:szCs w:val="20"/>
                <w:vertAlign w:val="superscript"/>
                <w:lang w:val="en-GB"/>
              </w:rPr>
              <w:t>§</w:t>
            </w:r>
          </w:p>
        </w:tc>
      </w:tr>
      <w:tr w:rsidR="00CF1593" w:rsidRPr="006C7623" w14:paraId="76F76379" w14:textId="77777777" w:rsidTr="00B839F1">
        <w:tc>
          <w:tcPr>
            <w:tcW w:w="1127" w:type="dxa"/>
          </w:tcPr>
          <w:p w14:paraId="03E1C10A" w14:textId="77777777" w:rsidR="00CF1593" w:rsidRPr="006C7623" w:rsidRDefault="00CF1593" w:rsidP="00357FF3">
            <w:pPr>
              <w:rPr>
                <w:sz w:val="20"/>
                <w:szCs w:val="20"/>
                <w:lang w:val="en-GB"/>
              </w:rPr>
            </w:pPr>
            <w:r w:rsidRPr="006C7623">
              <w:rPr>
                <w:sz w:val="20"/>
                <w:szCs w:val="20"/>
                <w:lang w:val="en-GB"/>
              </w:rPr>
              <w:t>Creatinine</w:t>
            </w:r>
          </w:p>
        </w:tc>
        <w:tc>
          <w:tcPr>
            <w:tcW w:w="1699" w:type="dxa"/>
          </w:tcPr>
          <w:p w14:paraId="06B74ADE" w14:textId="77777777" w:rsidR="00CF1593" w:rsidRPr="006C7623" w:rsidRDefault="00CF1593" w:rsidP="00357FF3">
            <w:pPr>
              <w:rPr>
                <w:sz w:val="20"/>
                <w:szCs w:val="20"/>
                <w:lang w:val="en-GB"/>
              </w:rPr>
            </w:pPr>
            <w:r w:rsidRPr="006C7623">
              <w:rPr>
                <w:sz w:val="20"/>
                <w:szCs w:val="20"/>
                <w:lang w:val="en-GB"/>
              </w:rPr>
              <w:t>-</w:t>
            </w:r>
          </w:p>
        </w:tc>
        <w:tc>
          <w:tcPr>
            <w:tcW w:w="1628" w:type="dxa"/>
          </w:tcPr>
          <w:p w14:paraId="40BFDCE6" w14:textId="77777777" w:rsidR="00CF1593" w:rsidRPr="006C7623" w:rsidRDefault="00CF1593" w:rsidP="00357FF3">
            <w:pPr>
              <w:rPr>
                <w:sz w:val="20"/>
                <w:szCs w:val="20"/>
                <w:lang w:val="en-GB"/>
              </w:rPr>
            </w:pPr>
            <w:r w:rsidRPr="006C7623">
              <w:rPr>
                <w:sz w:val="20"/>
                <w:szCs w:val="20"/>
                <w:lang w:val="en-GB"/>
              </w:rPr>
              <w:t>If TDF part of PEP</w:t>
            </w:r>
          </w:p>
        </w:tc>
        <w:tc>
          <w:tcPr>
            <w:tcW w:w="1516" w:type="dxa"/>
          </w:tcPr>
          <w:p w14:paraId="1B8A2A84" w14:textId="77777777" w:rsidR="00CF1593" w:rsidRPr="006C7623" w:rsidRDefault="00CF1593" w:rsidP="00357FF3">
            <w:pPr>
              <w:rPr>
                <w:sz w:val="20"/>
                <w:szCs w:val="20"/>
                <w:lang w:val="en-GB"/>
              </w:rPr>
            </w:pPr>
            <w:r w:rsidRPr="006C7623">
              <w:rPr>
                <w:sz w:val="20"/>
                <w:szCs w:val="20"/>
                <w:lang w:val="en-GB"/>
              </w:rPr>
              <w:t>If TDF as PEP</w:t>
            </w:r>
          </w:p>
        </w:tc>
        <w:tc>
          <w:tcPr>
            <w:tcW w:w="1523" w:type="dxa"/>
          </w:tcPr>
          <w:p w14:paraId="1E8DBDF5" w14:textId="77777777" w:rsidR="00CF1593" w:rsidRPr="006C7623" w:rsidRDefault="00CF1593" w:rsidP="00357FF3">
            <w:pPr>
              <w:rPr>
                <w:sz w:val="20"/>
                <w:szCs w:val="20"/>
                <w:lang w:val="en-GB"/>
              </w:rPr>
            </w:pPr>
            <w:r w:rsidRPr="006C7623">
              <w:rPr>
                <w:sz w:val="20"/>
                <w:szCs w:val="20"/>
                <w:lang w:val="en-GB"/>
              </w:rPr>
              <w:t>-</w:t>
            </w:r>
          </w:p>
        </w:tc>
        <w:tc>
          <w:tcPr>
            <w:tcW w:w="1523" w:type="dxa"/>
          </w:tcPr>
          <w:p w14:paraId="3EBD15BA" w14:textId="77777777" w:rsidR="00CF1593" w:rsidRPr="006C7623" w:rsidRDefault="00CF1593" w:rsidP="00357FF3">
            <w:pPr>
              <w:rPr>
                <w:sz w:val="20"/>
                <w:szCs w:val="20"/>
                <w:lang w:val="en-GB"/>
              </w:rPr>
            </w:pPr>
            <w:r w:rsidRPr="006C7623">
              <w:rPr>
                <w:sz w:val="20"/>
                <w:szCs w:val="20"/>
                <w:lang w:val="en-GB"/>
              </w:rPr>
              <w:t>-</w:t>
            </w:r>
          </w:p>
        </w:tc>
      </w:tr>
      <w:tr w:rsidR="00CF1593" w:rsidRPr="006C7623" w14:paraId="40089E1A" w14:textId="77777777" w:rsidTr="00B839F1">
        <w:trPr>
          <w:cnfStyle w:val="000000100000" w:firstRow="0" w:lastRow="0" w:firstColumn="0" w:lastColumn="0" w:oddVBand="0" w:evenVBand="0" w:oddHBand="1" w:evenHBand="0" w:firstRowFirstColumn="0" w:firstRowLastColumn="0" w:lastRowFirstColumn="0" w:lastRowLastColumn="0"/>
        </w:trPr>
        <w:tc>
          <w:tcPr>
            <w:tcW w:w="1127" w:type="dxa"/>
          </w:tcPr>
          <w:p w14:paraId="0BB0102C" w14:textId="77777777" w:rsidR="00CF1593" w:rsidRPr="006C7623" w:rsidRDefault="00CF1593" w:rsidP="00357FF3">
            <w:pPr>
              <w:rPr>
                <w:sz w:val="20"/>
                <w:szCs w:val="20"/>
                <w:lang w:val="en-GB"/>
              </w:rPr>
            </w:pPr>
            <w:r w:rsidRPr="006C7623">
              <w:rPr>
                <w:sz w:val="20"/>
                <w:szCs w:val="20"/>
                <w:lang w:val="en-GB"/>
              </w:rPr>
              <w:t>FBC</w:t>
            </w:r>
          </w:p>
        </w:tc>
        <w:tc>
          <w:tcPr>
            <w:tcW w:w="1699" w:type="dxa"/>
          </w:tcPr>
          <w:p w14:paraId="7C691B28" w14:textId="77777777" w:rsidR="00CF1593" w:rsidRPr="006C7623" w:rsidRDefault="00CF1593" w:rsidP="00357FF3">
            <w:pPr>
              <w:rPr>
                <w:sz w:val="20"/>
                <w:szCs w:val="20"/>
                <w:lang w:val="en-GB"/>
              </w:rPr>
            </w:pPr>
            <w:r w:rsidRPr="006C7623">
              <w:rPr>
                <w:sz w:val="20"/>
                <w:szCs w:val="20"/>
                <w:lang w:val="en-GB"/>
              </w:rPr>
              <w:t>-</w:t>
            </w:r>
          </w:p>
        </w:tc>
        <w:tc>
          <w:tcPr>
            <w:tcW w:w="1628" w:type="dxa"/>
          </w:tcPr>
          <w:p w14:paraId="6743D00E" w14:textId="77777777" w:rsidR="00CF1593" w:rsidRPr="006C7623" w:rsidRDefault="00CF1593" w:rsidP="00357FF3">
            <w:pPr>
              <w:rPr>
                <w:sz w:val="20"/>
                <w:szCs w:val="20"/>
                <w:lang w:val="en-GB"/>
              </w:rPr>
            </w:pPr>
            <w:r w:rsidRPr="006C7623">
              <w:rPr>
                <w:sz w:val="20"/>
                <w:szCs w:val="20"/>
                <w:lang w:val="en-GB"/>
              </w:rPr>
              <w:t>If AZT part of PEP</w:t>
            </w:r>
          </w:p>
        </w:tc>
        <w:tc>
          <w:tcPr>
            <w:tcW w:w="1516" w:type="dxa"/>
          </w:tcPr>
          <w:p w14:paraId="2F91931C" w14:textId="77777777" w:rsidR="00CF1593" w:rsidRPr="006C7623" w:rsidRDefault="00CF1593" w:rsidP="00357FF3">
            <w:pPr>
              <w:rPr>
                <w:sz w:val="20"/>
                <w:szCs w:val="20"/>
                <w:lang w:val="en-GB"/>
              </w:rPr>
            </w:pPr>
            <w:r w:rsidRPr="006C7623">
              <w:rPr>
                <w:sz w:val="20"/>
                <w:szCs w:val="20"/>
                <w:lang w:val="en-GB"/>
              </w:rPr>
              <w:t>If AZT as PEP</w:t>
            </w:r>
          </w:p>
        </w:tc>
        <w:tc>
          <w:tcPr>
            <w:tcW w:w="1523" w:type="dxa"/>
          </w:tcPr>
          <w:p w14:paraId="7EC573D5" w14:textId="77777777" w:rsidR="00CF1593" w:rsidRPr="006C7623" w:rsidRDefault="00CF1593" w:rsidP="00357FF3">
            <w:pPr>
              <w:rPr>
                <w:sz w:val="20"/>
                <w:szCs w:val="20"/>
                <w:lang w:val="en-GB"/>
              </w:rPr>
            </w:pPr>
            <w:r w:rsidRPr="006C7623">
              <w:rPr>
                <w:sz w:val="20"/>
                <w:szCs w:val="20"/>
                <w:lang w:val="en-GB"/>
              </w:rPr>
              <w:t>-</w:t>
            </w:r>
          </w:p>
        </w:tc>
        <w:tc>
          <w:tcPr>
            <w:tcW w:w="1523" w:type="dxa"/>
          </w:tcPr>
          <w:p w14:paraId="77F9AA56" w14:textId="77777777" w:rsidR="00CF1593" w:rsidRPr="006C7623" w:rsidRDefault="00CF1593" w:rsidP="00357FF3">
            <w:pPr>
              <w:rPr>
                <w:sz w:val="20"/>
                <w:szCs w:val="20"/>
                <w:lang w:val="en-GB"/>
              </w:rPr>
            </w:pPr>
            <w:r w:rsidRPr="006C7623">
              <w:rPr>
                <w:sz w:val="20"/>
                <w:szCs w:val="20"/>
                <w:lang w:val="en-GB"/>
              </w:rPr>
              <w:t>-</w:t>
            </w:r>
          </w:p>
        </w:tc>
      </w:tr>
      <w:tr w:rsidR="00CF1593" w:rsidRPr="006C7623" w14:paraId="031A8B65" w14:textId="77777777" w:rsidTr="00B839F1">
        <w:tc>
          <w:tcPr>
            <w:tcW w:w="1127" w:type="dxa"/>
          </w:tcPr>
          <w:p w14:paraId="25A624D6" w14:textId="77777777" w:rsidR="00CF1593" w:rsidRPr="006C7623" w:rsidRDefault="00CF1593" w:rsidP="00357FF3">
            <w:pPr>
              <w:rPr>
                <w:sz w:val="20"/>
                <w:szCs w:val="20"/>
                <w:lang w:val="en-GB"/>
              </w:rPr>
            </w:pPr>
            <w:r w:rsidRPr="006C7623">
              <w:rPr>
                <w:sz w:val="20"/>
                <w:szCs w:val="20"/>
                <w:lang w:val="en-GB"/>
              </w:rPr>
              <w:t>Pregnancy</w:t>
            </w:r>
          </w:p>
        </w:tc>
        <w:tc>
          <w:tcPr>
            <w:tcW w:w="1699" w:type="dxa"/>
          </w:tcPr>
          <w:p w14:paraId="71DFF3F7" w14:textId="77777777" w:rsidR="00CF1593" w:rsidRPr="006C7623" w:rsidRDefault="00CF1593" w:rsidP="00357FF3">
            <w:pPr>
              <w:rPr>
                <w:sz w:val="20"/>
                <w:szCs w:val="20"/>
                <w:lang w:val="en-GB"/>
              </w:rPr>
            </w:pPr>
            <w:r w:rsidRPr="006C7623">
              <w:rPr>
                <w:sz w:val="20"/>
                <w:szCs w:val="20"/>
                <w:lang w:val="en-GB"/>
              </w:rPr>
              <w:t>-</w:t>
            </w:r>
          </w:p>
        </w:tc>
        <w:tc>
          <w:tcPr>
            <w:tcW w:w="1628" w:type="dxa"/>
          </w:tcPr>
          <w:p w14:paraId="379F3CD9" w14:textId="77777777" w:rsidR="00CF1593" w:rsidRPr="006C7623" w:rsidRDefault="00CF1593" w:rsidP="00357FF3">
            <w:pPr>
              <w:rPr>
                <w:sz w:val="20"/>
                <w:szCs w:val="20"/>
                <w:lang w:val="en-GB"/>
              </w:rPr>
            </w:pPr>
            <w:r w:rsidRPr="006C7623">
              <w:rPr>
                <w:sz w:val="20"/>
                <w:szCs w:val="20"/>
                <w:lang w:val="en-GB"/>
              </w:rPr>
              <w:t>Beta hCG</w:t>
            </w:r>
          </w:p>
        </w:tc>
        <w:tc>
          <w:tcPr>
            <w:tcW w:w="1516" w:type="dxa"/>
          </w:tcPr>
          <w:p w14:paraId="72EE1CE2" w14:textId="77777777" w:rsidR="00CF1593" w:rsidRPr="006C7623" w:rsidRDefault="00CF1593" w:rsidP="00357FF3">
            <w:pPr>
              <w:rPr>
                <w:sz w:val="20"/>
                <w:szCs w:val="20"/>
                <w:lang w:val="en-GB"/>
              </w:rPr>
            </w:pPr>
            <w:r w:rsidRPr="006C7623">
              <w:rPr>
                <w:sz w:val="20"/>
                <w:szCs w:val="20"/>
                <w:lang w:val="en-GB"/>
              </w:rPr>
              <w:t>Beta hCG</w:t>
            </w:r>
          </w:p>
        </w:tc>
        <w:tc>
          <w:tcPr>
            <w:tcW w:w="1523" w:type="dxa"/>
          </w:tcPr>
          <w:p w14:paraId="33D6F1F4" w14:textId="77777777" w:rsidR="00CF1593" w:rsidRPr="006C7623" w:rsidRDefault="00CF1593" w:rsidP="00357FF3">
            <w:pPr>
              <w:rPr>
                <w:sz w:val="20"/>
                <w:szCs w:val="20"/>
                <w:lang w:val="en-GB"/>
              </w:rPr>
            </w:pPr>
            <w:r w:rsidRPr="006C7623">
              <w:rPr>
                <w:sz w:val="20"/>
                <w:szCs w:val="20"/>
                <w:lang w:val="en-GB"/>
              </w:rPr>
              <w:t>-</w:t>
            </w:r>
          </w:p>
        </w:tc>
        <w:tc>
          <w:tcPr>
            <w:tcW w:w="1523" w:type="dxa"/>
          </w:tcPr>
          <w:p w14:paraId="580CEE30" w14:textId="77777777" w:rsidR="00CF1593" w:rsidRPr="006C7623" w:rsidRDefault="00CF1593" w:rsidP="00357FF3">
            <w:pPr>
              <w:rPr>
                <w:sz w:val="20"/>
                <w:szCs w:val="20"/>
                <w:lang w:val="en-GB"/>
              </w:rPr>
            </w:pPr>
            <w:r w:rsidRPr="006C7623">
              <w:rPr>
                <w:sz w:val="20"/>
                <w:szCs w:val="20"/>
                <w:lang w:val="en-GB"/>
              </w:rPr>
              <w:t>-</w:t>
            </w:r>
          </w:p>
        </w:tc>
      </w:tr>
      <w:tr w:rsidR="00CF1593" w:rsidRPr="006C7623" w14:paraId="1CCBDB48" w14:textId="77777777" w:rsidTr="00357FF3">
        <w:trPr>
          <w:cnfStyle w:val="000000100000" w:firstRow="0" w:lastRow="0" w:firstColumn="0" w:lastColumn="0" w:oddVBand="0" w:evenVBand="0" w:oddHBand="1" w:evenHBand="0" w:firstRowFirstColumn="0" w:firstRowLastColumn="0" w:lastRowFirstColumn="0" w:lastRowLastColumn="0"/>
        </w:trPr>
        <w:tc>
          <w:tcPr>
            <w:tcW w:w="9016" w:type="dxa"/>
            <w:gridSpan w:val="6"/>
            <w:shd w:val="clear" w:color="auto" w:fill="auto"/>
          </w:tcPr>
          <w:p w14:paraId="2C626102" w14:textId="77777777" w:rsidR="00CF1593" w:rsidRPr="006C7623" w:rsidRDefault="00CF1593" w:rsidP="00357FF3">
            <w:pPr>
              <w:rPr>
                <w:sz w:val="16"/>
                <w:szCs w:val="16"/>
                <w:lang w:val="en-GB"/>
              </w:rPr>
            </w:pPr>
            <w:r w:rsidRPr="006C7623">
              <w:rPr>
                <w:sz w:val="16"/>
                <w:szCs w:val="16"/>
                <w:lang w:val="en-GB"/>
              </w:rPr>
              <w:t xml:space="preserve">HBV, Hepatitis B virus; HCV, Hepatitis C virus; FBC, full blood count; ELISA, enzyme-linked immunosorbent assay; HBsAg, Hepatitis B surface antigen; Ab, antibody; RPR, rapid plasma reagin; TP, Treponema pallidum; HBsAb, Hepatitis B surface antibody; TDF, tenofovir; PEP, post-exposure prophylaxis; AZT, zidovudine; PCR, polymerase chain reaction. </w:t>
            </w:r>
          </w:p>
          <w:p w14:paraId="55304FDC" w14:textId="77777777" w:rsidR="00CF1593" w:rsidRPr="006C7623" w:rsidRDefault="00CF1593" w:rsidP="00357FF3">
            <w:pPr>
              <w:rPr>
                <w:sz w:val="16"/>
                <w:szCs w:val="16"/>
                <w:lang w:val="en-GB"/>
              </w:rPr>
            </w:pPr>
            <w:r w:rsidRPr="006C7623">
              <w:rPr>
                <w:sz w:val="16"/>
                <w:szCs w:val="16"/>
                <w:vertAlign w:val="superscript"/>
                <w:lang w:val="en-GB"/>
              </w:rPr>
              <w:t xml:space="preserve">† </w:t>
            </w:r>
            <w:r w:rsidRPr="006C7623">
              <w:rPr>
                <w:sz w:val="16"/>
                <w:szCs w:val="16"/>
                <w:lang w:val="en-GB"/>
              </w:rPr>
              <w:t>Only if high risk for HCV or source unknown</w:t>
            </w:r>
          </w:p>
          <w:p w14:paraId="39749C5D" w14:textId="77777777" w:rsidR="00CF1593" w:rsidRPr="006C7623" w:rsidRDefault="00CF1593" w:rsidP="00357FF3">
            <w:pPr>
              <w:rPr>
                <w:sz w:val="16"/>
                <w:szCs w:val="16"/>
                <w:lang w:val="en-GB"/>
              </w:rPr>
            </w:pPr>
            <w:r w:rsidRPr="006C7623">
              <w:rPr>
                <w:sz w:val="16"/>
                <w:szCs w:val="16"/>
                <w:vertAlign w:val="superscript"/>
                <w:lang w:val="en-GB"/>
              </w:rPr>
              <w:t xml:space="preserve">‡ </w:t>
            </w:r>
            <w:r w:rsidRPr="006C7623">
              <w:rPr>
                <w:sz w:val="16"/>
                <w:szCs w:val="16"/>
                <w:lang w:val="en-GB"/>
              </w:rPr>
              <w:t>Can be omitted if exposed individual known to be protected (natural immunity or vaccination)</w:t>
            </w:r>
          </w:p>
          <w:p w14:paraId="499F75C6" w14:textId="77777777" w:rsidR="00CF1593" w:rsidRPr="006C7623" w:rsidRDefault="00CF1593" w:rsidP="00357FF3">
            <w:pPr>
              <w:rPr>
                <w:sz w:val="16"/>
                <w:szCs w:val="16"/>
                <w:lang w:val="en-GB"/>
              </w:rPr>
            </w:pPr>
            <w:r w:rsidRPr="006C7623">
              <w:rPr>
                <w:sz w:val="16"/>
                <w:szCs w:val="16"/>
                <w:vertAlign w:val="superscript"/>
                <w:lang w:val="en-GB"/>
              </w:rPr>
              <w:t>§</w:t>
            </w:r>
            <w:r w:rsidRPr="006C7623">
              <w:rPr>
                <w:sz w:val="16"/>
                <w:szCs w:val="16"/>
                <w:lang w:val="en-GB"/>
              </w:rPr>
              <w:t xml:space="preserve"> Only if source patient was positive</w:t>
            </w:r>
          </w:p>
          <w:p w14:paraId="05760C8B" w14:textId="77777777" w:rsidR="00CF1593" w:rsidRPr="006C7623" w:rsidRDefault="00CF1593" w:rsidP="00357FF3">
            <w:pPr>
              <w:rPr>
                <w:sz w:val="20"/>
                <w:szCs w:val="20"/>
                <w:lang w:val="en-GB"/>
              </w:rPr>
            </w:pPr>
            <w:r w:rsidRPr="006C7623">
              <w:rPr>
                <w:rFonts w:eastAsiaTheme="minorHAnsi"/>
                <w:color w:val="211D1E"/>
                <w:sz w:val="16"/>
                <w:szCs w:val="16"/>
                <w:lang w:val="en-GB"/>
              </w:rPr>
              <w:t xml:space="preserve">Adapted from </w:t>
            </w:r>
            <w:r w:rsidRPr="006C7623">
              <w:rPr>
                <w:sz w:val="16"/>
                <w:szCs w:val="16"/>
                <w:lang w:val="en-GB" w:eastAsia="en-GB"/>
              </w:rPr>
              <w:t>Guideline on the management of occupational and non-occupational exposure to the human immunodeficiency virus and recommendations for post-exposure prophylaxis: 2015 Update.</w:t>
            </w:r>
            <w:r w:rsidR="00255182" w:rsidRPr="006C7623">
              <w:rPr>
                <w:sz w:val="16"/>
                <w:szCs w:val="16"/>
                <w:lang w:val="en-GB" w:eastAsia="en-GB"/>
              </w:rPr>
              <w:fldChar w:fldCharType="begin">
                <w:fldData xml:space="preserve">PEVuZE5vdGU+PENpdGU+PEF1dGhvcj5Nb29yaG91c2U8L0F1dGhvcj48WWVhcj4yMDE1PC9ZZWFy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=
</w:fldData>
              </w:fldChar>
            </w:r>
            <w:r w:rsidR="00F616EE">
              <w:rPr>
                <w:sz w:val="16"/>
                <w:szCs w:val="16"/>
                <w:lang w:val="en-GB" w:eastAsia="en-GB"/>
              </w:rPr>
              <w:instrText xml:space="preserve"> ADDIN EN.CITE </w:instrText>
            </w:r>
            <w:r w:rsidR="00F616EE">
              <w:rPr>
                <w:sz w:val="16"/>
                <w:szCs w:val="16"/>
                <w:lang w:val="en-GB" w:eastAsia="en-GB"/>
              </w:rPr>
              <w:fldChar w:fldCharType="begin">
                <w:fldData xml:space="preserve">PEVuZE5vdGU+PENpdGU+PEF1dGhvcj5Nb29yaG91c2U8L0F1dGhvcj48WWVhcj4yMDE1PC9ZZWFy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=
</w:fldData>
              </w:fldChar>
            </w:r>
            <w:r w:rsidR="00F616EE">
              <w:rPr>
                <w:sz w:val="16"/>
                <w:szCs w:val="16"/>
                <w:lang w:val="en-GB" w:eastAsia="en-GB"/>
              </w:rPr>
              <w:instrText xml:space="preserve"> ADDIN EN.CITE.DATA </w:instrText>
            </w:r>
            <w:r w:rsidR="00F616EE">
              <w:rPr>
                <w:sz w:val="16"/>
                <w:szCs w:val="16"/>
                <w:lang w:val="en-GB" w:eastAsia="en-GB"/>
              </w:rPr>
            </w:r>
            <w:r w:rsidR="00F616EE">
              <w:rPr>
                <w:sz w:val="16"/>
                <w:szCs w:val="16"/>
                <w:lang w:val="en-GB" w:eastAsia="en-GB"/>
              </w:rPr>
              <w:fldChar w:fldCharType="end"/>
            </w:r>
            <w:r w:rsidR="00255182" w:rsidRPr="006C7623">
              <w:rPr>
                <w:sz w:val="16"/>
                <w:szCs w:val="16"/>
                <w:lang w:val="en-GB" w:eastAsia="en-GB"/>
              </w:rPr>
            </w:r>
            <w:r w:rsidR="00255182" w:rsidRPr="006C7623">
              <w:rPr>
                <w:sz w:val="16"/>
                <w:szCs w:val="16"/>
                <w:lang w:val="en-GB" w:eastAsia="en-GB"/>
              </w:rPr>
              <w:fldChar w:fldCharType="separate"/>
            </w:r>
            <w:r w:rsidR="00F616EE" w:rsidRPr="00F616EE">
              <w:rPr>
                <w:noProof/>
                <w:sz w:val="16"/>
                <w:szCs w:val="16"/>
                <w:vertAlign w:val="superscript"/>
                <w:lang w:val="en-GB" w:eastAsia="en-GB"/>
              </w:rPr>
              <w:t>11</w:t>
            </w:r>
            <w:r w:rsidR="00255182" w:rsidRPr="006C7623">
              <w:rPr>
                <w:sz w:val="16"/>
                <w:szCs w:val="16"/>
                <w:lang w:val="en-GB" w:eastAsia="en-GB"/>
              </w:rPr>
              <w:fldChar w:fldCharType="end"/>
            </w:r>
            <w:r w:rsidRPr="006C7623">
              <w:rPr>
                <w:sz w:val="16"/>
                <w:szCs w:val="16"/>
                <w:lang w:val="en-GB" w:eastAsia="en-GB"/>
              </w:rPr>
              <w:t xml:space="preserve"> </w:t>
            </w:r>
          </w:p>
        </w:tc>
      </w:tr>
    </w:tbl>
    <w:p w14:paraId="53A82821" w14:textId="77777777" w:rsidR="00CF1593" w:rsidRPr="006C7623" w:rsidRDefault="00CF1593" w:rsidP="00A92C01">
      <w:pPr>
        <w:rPr>
          <w:lang w:val="en-GB"/>
        </w:rPr>
      </w:pPr>
    </w:p>
    <w:p w14:paraId="7518650F" w14:textId="77777777" w:rsidR="005A39AD" w:rsidRPr="006C7623" w:rsidRDefault="005A39AD" w:rsidP="005A39AD">
      <w:pPr>
        <w:pStyle w:val="Heading2"/>
        <w:rPr>
          <w:lang w:val="en-GB"/>
        </w:rPr>
      </w:pPr>
      <w:bookmarkStart w:id="63" w:name="_Toc511250644"/>
      <w:bookmarkStart w:id="64" w:name="_Toc525288919"/>
      <w:bookmarkStart w:id="65" w:name="_Toc2870635"/>
      <w:r w:rsidRPr="006C7623">
        <w:rPr>
          <w:lang w:val="en-GB"/>
        </w:rPr>
        <w:t>Clinical management of HIV PEP</w:t>
      </w:r>
      <w:bookmarkEnd w:id="63"/>
      <w:bookmarkEnd w:id="64"/>
      <w:bookmarkEnd w:id="65"/>
    </w:p>
    <w:p w14:paraId="43E9DFF1" w14:textId="77777777" w:rsidR="005A39AD" w:rsidRPr="006C7623" w:rsidRDefault="005A39AD" w:rsidP="005A39AD">
      <w:pPr>
        <w:rPr>
          <w:lang w:val="en-GB"/>
        </w:rPr>
      </w:pPr>
    </w:p>
    <w:p w14:paraId="7E41052D" w14:textId="77777777" w:rsidR="005A39AD" w:rsidRPr="006C7623" w:rsidRDefault="005A39AD" w:rsidP="005A39AD">
      <w:pPr>
        <w:rPr>
          <w:lang w:val="en-GB"/>
        </w:rPr>
      </w:pPr>
      <w:r w:rsidRPr="006C7623">
        <w:rPr>
          <w:lang w:val="en-GB"/>
        </w:rPr>
        <w:t xml:space="preserve">The priority of clinical management should be to ensure that HIV PEP is offered to eligible HIV exposed individuals within the shortest possible time from exposure - ideally within the first two hours of exposure and not later than 72 hours after exposure. </w:t>
      </w:r>
    </w:p>
    <w:p w14:paraId="1F708D61" w14:textId="77777777" w:rsidR="005A39AD" w:rsidRPr="006C7623" w:rsidRDefault="005A39AD" w:rsidP="005A39AD">
      <w:pPr>
        <w:rPr>
          <w:lang w:val="en-GB"/>
        </w:rPr>
      </w:pPr>
    </w:p>
    <w:p w14:paraId="3BEC89CC" w14:textId="77777777" w:rsidR="005A39AD" w:rsidRPr="006C7623" w:rsidRDefault="00D21E71" w:rsidP="005A39AD">
      <w:pPr>
        <w:rPr>
          <w:lang w:val="en-GB"/>
        </w:rPr>
      </w:pPr>
      <w:r w:rsidRPr="006C7623">
        <w:rPr>
          <w:noProof/>
          <w:lang w:val="en-ZA" w:eastAsia="en-ZA"/>
        </w:rPr>
        <mc:AlternateContent>
          <mc:Choice Requires="wps">
            <w:drawing>
              <wp:anchor distT="0" distB="0" distL="114300" distR="114300" simplePos="0" relativeHeight="251667456" behindDoc="0" locked="0" layoutInCell="1" allowOverlap="1" wp14:anchorId="31DDF546" wp14:editId="2B175DE4">
                <wp:simplePos x="0" y="0"/>
                <wp:positionH relativeFrom="column">
                  <wp:posOffset>0</wp:posOffset>
                </wp:positionH>
                <wp:positionV relativeFrom="paragraph">
                  <wp:posOffset>0</wp:posOffset>
                </wp:positionV>
                <wp:extent cx="1828800" cy="1828800"/>
                <wp:effectExtent l="0" t="0" r="2540" b="5080"/>
                <wp:wrapSquare wrapText="bothSides"/>
                <wp:docPr id="25" name="Text Box 25"/>
                <wp:cNvGraphicFramePr/>
                <a:graphic xmlns:a="http://schemas.openxmlformats.org/drawingml/2006/main">
                  <a:graphicData uri="http://schemas.microsoft.com/office/word/2010/wordprocessingShape">
                    <wps:wsp>
                      <wps:cNvSpPr txBox="1"/>
                      <wps:spPr>
                        <a:xfrm>
                          <a:off x="0" y="0"/>
                          <a:ext cx="1828800" cy="1828800"/>
                        </a:xfrm>
                        <a:prstGeom prst="rect">
                          <a:avLst/>
                        </a:prstGeom>
                        <a:solidFill>
                          <a:schemeClr val="accent6">
                            <a:lumMod val="20000"/>
                            <a:lumOff val="80000"/>
                          </a:schemeClr>
                        </a:solidFill>
                        <a:ln w="6350">
                          <a:noFill/>
                        </a:ln>
                      </wps:spPr>
                      <wps:txbx>
                        <w:txbxContent>
                          <w:p w14:paraId="6B41BF4C" w14:textId="77777777" w:rsidR="008214B3" w:rsidRPr="00D21E71" w:rsidRDefault="008214B3" w:rsidP="00357FF3">
                            <w:pPr>
                              <w:rPr>
                                <w:sz w:val="20"/>
                                <w:szCs w:val="20"/>
                              </w:rPr>
                            </w:pPr>
                            <w:r w:rsidRPr="00D21E71">
                              <w:rPr>
                                <w:sz w:val="20"/>
                                <w:szCs w:val="20"/>
                              </w:rPr>
                              <w:t xml:space="preserve">Healthcare providers may be in doubt about the risk posed by the source of exposure. In such cases, the rule of thumb is </w:t>
                            </w:r>
                            <w:r w:rsidRPr="00D21E71">
                              <w:rPr>
                                <w:i/>
                                <w:sz w:val="20"/>
                                <w:szCs w:val="20"/>
                              </w:rPr>
                              <w:t>“if in doubt, immediately start HIV PEP and then get advice”.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5DBF2B9" id="Text Box 25" o:spid="_x0000_s1031" type="#_x0000_t202" style="position:absolute;margin-left:0;margin-top:0;width:2in;height:2in;z-index:25166745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" fillcolor="#e2efd9 [665]" stroked="f" strokeweight=".5pt">
                <v:textbox style="mso-fit-shape-to-text:t">
                  <w:txbxContent>
                    <w:p w:rsidR="008214B3" w:rsidRPr="00D21E71" w:rsidRDefault="008214B3" w:rsidP="00357FF3">
                      <w:pPr>
                        <w:rPr>
                          <w:sz w:val="20"/>
                          <w:szCs w:val="20"/>
                        </w:rPr>
                      </w:pPr>
                      <w:r w:rsidRPr="00D21E71">
                        <w:rPr>
                          <w:sz w:val="20"/>
                          <w:szCs w:val="20"/>
                        </w:rPr>
                        <w:t xml:space="preserve">Healthcare providers may be in doubt about the risk posed by the source of exposure. In such cases, the rule of thumb is </w:t>
                      </w:r>
                      <w:r w:rsidRPr="00D21E71">
                        <w:rPr>
                          <w:i/>
                          <w:sz w:val="20"/>
                          <w:szCs w:val="20"/>
                        </w:rPr>
                        <w:t>“if in doubt, immediately start HIV PEP and then get advice”.</w:t>
                      </w:r>
                    </w:p>
                  </w:txbxContent>
                </v:textbox>
                <w10:wrap type="square"/>
              </v:shape>
            </w:pict>
          </mc:Fallback>
        </mc:AlternateContent>
      </w:r>
    </w:p>
    <w:p w14:paraId="7C6F1C7D" w14:textId="77777777" w:rsidR="005A39AD" w:rsidRPr="006C7623" w:rsidRDefault="005A39AD" w:rsidP="005A39AD">
      <w:pPr>
        <w:rPr>
          <w:lang w:val="en-GB"/>
        </w:rPr>
      </w:pPr>
      <w:r w:rsidRPr="006C7623">
        <w:rPr>
          <w:lang w:val="en-GB"/>
        </w:rPr>
        <w:t>Other key points to note:</w:t>
      </w:r>
    </w:p>
    <w:p w14:paraId="4DA4EF41" w14:textId="77777777" w:rsidR="005A39AD" w:rsidRPr="006C7623" w:rsidRDefault="005A39AD" w:rsidP="003B6375">
      <w:pPr>
        <w:pStyle w:val="ListParagraph"/>
        <w:numPr>
          <w:ilvl w:val="0"/>
          <w:numId w:val="17"/>
        </w:numPr>
        <w:rPr>
          <w:lang w:val="en-GB"/>
        </w:rPr>
      </w:pPr>
      <w:r w:rsidRPr="006C7623">
        <w:rPr>
          <w:lang w:val="en-GB"/>
        </w:rPr>
        <w:t>There is no danger of resistance, even if they have had previous PEP courses</w:t>
      </w:r>
    </w:p>
    <w:p w14:paraId="4B7B7697" w14:textId="77777777" w:rsidR="005A39AD" w:rsidRPr="006C7623" w:rsidRDefault="005A39AD" w:rsidP="003B6375">
      <w:pPr>
        <w:pStyle w:val="ListParagraph"/>
        <w:numPr>
          <w:ilvl w:val="0"/>
          <w:numId w:val="17"/>
        </w:numPr>
        <w:rPr>
          <w:lang w:val="en-GB"/>
        </w:rPr>
      </w:pPr>
      <w:r w:rsidRPr="006C7623">
        <w:rPr>
          <w:lang w:val="en-GB"/>
        </w:rPr>
        <w:t xml:space="preserve">The serious side effects that can develop from long term use of ARVs are rarely a problem with a short course, however, individuals taking PEP can also develop side effects which can lead to defaulting or non-completion of PEP. It is therefore critical to proactively manage possible side effects. </w:t>
      </w:r>
    </w:p>
    <w:p w14:paraId="5A8160DC" w14:textId="77777777" w:rsidR="005A39AD" w:rsidRPr="006C7623" w:rsidRDefault="005A39AD" w:rsidP="003B6375">
      <w:pPr>
        <w:pStyle w:val="ListParagraph"/>
        <w:numPr>
          <w:ilvl w:val="0"/>
          <w:numId w:val="17"/>
        </w:numPr>
        <w:rPr>
          <w:lang w:val="en-GB"/>
        </w:rPr>
      </w:pPr>
      <w:r w:rsidRPr="006C7623">
        <w:rPr>
          <w:lang w:val="en-GB"/>
        </w:rPr>
        <w:t>Any prescription of PEP should follow informed oral consent based on an understanding of the risks and benefits, including a discussion of possible side effects and the importance of full adherence to PEP.</w:t>
      </w:r>
    </w:p>
    <w:p w14:paraId="306DC83E" w14:textId="77777777" w:rsidR="00255182" w:rsidRPr="006C7623" w:rsidRDefault="00255182" w:rsidP="00A92C01">
      <w:pPr>
        <w:rPr>
          <w:lang w:val="en-GB"/>
        </w:rPr>
      </w:pPr>
    </w:p>
    <w:p w14:paraId="7EA7B0B6" w14:textId="77777777" w:rsidR="006D33DA" w:rsidRPr="006C7623" w:rsidRDefault="006D33DA" w:rsidP="006D33DA">
      <w:pPr>
        <w:pStyle w:val="Heading2"/>
        <w:rPr>
          <w:lang w:val="en-GB"/>
        </w:rPr>
      </w:pPr>
      <w:bookmarkStart w:id="66" w:name="_Toc511250649"/>
      <w:bookmarkStart w:id="67" w:name="_Toc525288920"/>
      <w:bookmarkStart w:id="68" w:name="_Toc2870636"/>
      <w:r w:rsidRPr="006C7623">
        <w:rPr>
          <w:lang w:val="en-GB"/>
        </w:rPr>
        <w:t>Management of side effects</w:t>
      </w:r>
      <w:bookmarkEnd w:id="66"/>
      <w:bookmarkEnd w:id="67"/>
      <w:bookmarkEnd w:id="68"/>
      <w:r w:rsidRPr="006C7623">
        <w:rPr>
          <w:lang w:val="en-GB"/>
        </w:rPr>
        <w:t xml:space="preserve"> </w:t>
      </w:r>
    </w:p>
    <w:p w14:paraId="02332D2F" w14:textId="77777777" w:rsidR="006D33DA" w:rsidRPr="006C7623" w:rsidRDefault="006D33DA" w:rsidP="006D33DA">
      <w:pPr>
        <w:rPr>
          <w:lang w:val="en-GB"/>
        </w:rPr>
      </w:pPr>
    </w:p>
    <w:p w14:paraId="00590951" w14:textId="77777777" w:rsidR="006D33DA" w:rsidRPr="006C7623" w:rsidRDefault="006D33DA" w:rsidP="006D33DA">
      <w:pPr>
        <w:rPr>
          <w:lang w:val="en-GB"/>
        </w:rPr>
      </w:pPr>
      <w:r w:rsidRPr="006C7623">
        <w:rPr>
          <w:lang w:val="en-GB"/>
        </w:rPr>
        <w:t xml:space="preserve">Side-effects relating to antiretrovirals are common, especially in HIV-negative people, therefore attention must be given on the appropriate selection of regimens, on close management of the patient through the PEP process, and on the therapeutic management of the side-effects. The inability to cope with side effects of medication is often the main reason for discontinuing medication. </w:t>
      </w:r>
    </w:p>
    <w:p w14:paraId="72C72677" w14:textId="77777777" w:rsidR="006D33DA" w:rsidRPr="006C7623" w:rsidRDefault="006D33DA" w:rsidP="006D33DA">
      <w:pPr>
        <w:rPr>
          <w:lang w:val="en-GB"/>
        </w:rPr>
      </w:pPr>
    </w:p>
    <w:p w14:paraId="5D1BA35A" w14:textId="77777777" w:rsidR="006D33DA" w:rsidRPr="006C7623" w:rsidRDefault="006D33DA" w:rsidP="006D33DA">
      <w:pPr>
        <w:rPr>
          <w:lang w:val="en-GB"/>
        </w:rPr>
      </w:pPr>
      <w:r w:rsidRPr="006C7623">
        <w:rPr>
          <w:lang w:val="en-GB"/>
        </w:rPr>
        <w:t xml:space="preserve">It is important to appropriately explain to the exposed individual the side effects of each medication and how to manage them. It is also a good practice to routinely prescribe medication that will help to manage common side effects e.g. antiemetic and analgesic. The table below provides the side effects most commonly associated with each antiretroviral. </w:t>
      </w:r>
    </w:p>
    <w:p w14:paraId="08569495" w14:textId="77777777" w:rsidR="000B4319" w:rsidRPr="006C7623" w:rsidRDefault="000B4319" w:rsidP="006D33DA">
      <w:pPr>
        <w:rPr>
          <w:lang w:val="en-GB"/>
        </w:rPr>
      </w:pPr>
    </w:p>
    <w:p w14:paraId="7C8EC648" w14:textId="77777777" w:rsidR="00705FAB" w:rsidRPr="006C7623" w:rsidRDefault="00705FAB" w:rsidP="00705FAB">
      <w:pPr>
        <w:pStyle w:val="Caption"/>
        <w:keepNext/>
        <w:rPr>
          <w:lang w:val="en-GB"/>
        </w:rPr>
      </w:pPr>
      <w:bookmarkStart w:id="69" w:name="_Toc2935544"/>
      <w:r w:rsidRPr="006C7623">
        <w:rPr>
          <w:lang w:val="en-GB"/>
        </w:rPr>
        <w:t xml:space="preserve">Table </w:t>
      </w:r>
      <w:r w:rsidRPr="006C7623">
        <w:rPr>
          <w:lang w:val="en-GB"/>
        </w:rPr>
        <w:fldChar w:fldCharType="begin"/>
      </w:r>
      <w:r w:rsidRPr="006C7623">
        <w:rPr>
          <w:lang w:val="en-GB"/>
        </w:rPr>
        <w:instrText xml:space="preserve"> SEQ Table \* ARABIC </w:instrText>
      </w:r>
      <w:r w:rsidRPr="006C7623">
        <w:rPr>
          <w:lang w:val="en-GB"/>
        </w:rPr>
        <w:fldChar w:fldCharType="separate"/>
      </w:r>
      <w:r w:rsidR="00B839F1" w:rsidRPr="006C7623">
        <w:rPr>
          <w:noProof/>
          <w:lang w:val="en-GB"/>
        </w:rPr>
        <w:t>6</w:t>
      </w:r>
      <w:r w:rsidRPr="006C7623">
        <w:rPr>
          <w:lang w:val="en-GB"/>
        </w:rPr>
        <w:fldChar w:fldCharType="end"/>
      </w:r>
      <w:r w:rsidRPr="006C7623">
        <w:rPr>
          <w:lang w:val="en-GB"/>
        </w:rPr>
        <w:t>. Common and severe side effects of antiretroviral drugs</w:t>
      </w:r>
      <w:bookmarkEnd w:id="69"/>
    </w:p>
    <w:tbl>
      <w:tblPr>
        <w:tblStyle w:val="GridTable4-Accent31"/>
        <w:tblW w:w="9036" w:type="dxa"/>
        <w:tblLook w:val="0420" w:firstRow="1" w:lastRow="0" w:firstColumn="0" w:lastColumn="0" w:noHBand="0" w:noVBand="1"/>
      </w:tblPr>
      <w:tblGrid>
        <w:gridCol w:w="1975"/>
        <w:gridCol w:w="7061"/>
      </w:tblGrid>
      <w:tr w:rsidR="000B4319" w:rsidRPr="006C7623" w14:paraId="7EA1EF19" w14:textId="77777777" w:rsidTr="00357FF3">
        <w:trPr>
          <w:cnfStyle w:val="100000000000" w:firstRow="1" w:lastRow="0" w:firstColumn="0" w:lastColumn="0" w:oddVBand="0" w:evenVBand="0" w:oddHBand="0" w:evenHBand="0" w:firstRowFirstColumn="0" w:firstRowLastColumn="0" w:lastRowFirstColumn="0" w:lastRowLastColumn="0"/>
          <w:trHeight w:val="332"/>
        </w:trPr>
        <w:tc>
          <w:tcPr>
            <w:tcW w:w="1975" w:type="dxa"/>
          </w:tcPr>
          <w:p w14:paraId="0C59B42B" w14:textId="77777777" w:rsidR="000B4319" w:rsidRPr="006C7623" w:rsidRDefault="000B4319" w:rsidP="00357FF3">
            <w:pPr>
              <w:rPr>
                <w:sz w:val="20"/>
                <w:szCs w:val="20"/>
                <w:lang w:val="en-GB"/>
              </w:rPr>
            </w:pPr>
            <w:r w:rsidRPr="006C7623">
              <w:rPr>
                <w:sz w:val="20"/>
                <w:szCs w:val="20"/>
                <w:lang w:val="en-GB"/>
              </w:rPr>
              <w:t>Drug</w:t>
            </w:r>
          </w:p>
        </w:tc>
        <w:tc>
          <w:tcPr>
            <w:tcW w:w="7061" w:type="dxa"/>
          </w:tcPr>
          <w:p w14:paraId="68617A69" w14:textId="77777777" w:rsidR="000B4319" w:rsidRPr="006C7623" w:rsidRDefault="000B4319" w:rsidP="00357FF3">
            <w:pPr>
              <w:rPr>
                <w:sz w:val="20"/>
                <w:szCs w:val="20"/>
                <w:lang w:val="en-GB"/>
              </w:rPr>
            </w:pPr>
            <w:r w:rsidRPr="006C7623">
              <w:rPr>
                <w:sz w:val="20"/>
                <w:szCs w:val="20"/>
                <w:lang w:val="en-GB"/>
              </w:rPr>
              <w:t>Common or severe adverse drug reactions</w:t>
            </w:r>
          </w:p>
        </w:tc>
      </w:tr>
      <w:tr w:rsidR="000B4319" w:rsidRPr="006C7623" w14:paraId="0A9C46A9" w14:textId="77777777" w:rsidTr="00357FF3">
        <w:trPr>
          <w:cnfStyle w:val="000000100000" w:firstRow="0" w:lastRow="0" w:firstColumn="0" w:lastColumn="0" w:oddVBand="0" w:evenVBand="0" w:oddHBand="1" w:evenHBand="0" w:firstRowFirstColumn="0" w:firstRowLastColumn="0" w:lastRowFirstColumn="0" w:lastRowLastColumn="0"/>
          <w:trHeight w:val="179"/>
        </w:trPr>
        <w:tc>
          <w:tcPr>
            <w:tcW w:w="1975" w:type="dxa"/>
          </w:tcPr>
          <w:p w14:paraId="255E93EF" w14:textId="77777777" w:rsidR="000B4319" w:rsidRPr="006C7623" w:rsidRDefault="000B4319" w:rsidP="00357FF3">
            <w:pPr>
              <w:rPr>
                <w:sz w:val="20"/>
                <w:szCs w:val="20"/>
                <w:lang w:val="en-GB"/>
              </w:rPr>
            </w:pPr>
            <w:r w:rsidRPr="006C7623">
              <w:rPr>
                <w:sz w:val="20"/>
                <w:szCs w:val="20"/>
                <w:lang w:val="en-GB"/>
              </w:rPr>
              <w:t>Tenofovir (TDF)</w:t>
            </w:r>
            <w:r w:rsidRPr="006C7623">
              <w:rPr>
                <w:sz w:val="20"/>
                <w:szCs w:val="20"/>
                <w:vertAlign w:val="superscript"/>
                <w:lang w:val="en-GB"/>
              </w:rPr>
              <w:t>†</w:t>
            </w:r>
          </w:p>
        </w:tc>
        <w:tc>
          <w:tcPr>
            <w:tcW w:w="7061" w:type="dxa"/>
          </w:tcPr>
          <w:p w14:paraId="385E096C" w14:textId="77777777" w:rsidR="000B4319" w:rsidRPr="006C7623" w:rsidRDefault="000B4319" w:rsidP="00357FF3">
            <w:pPr>
              <w:rPr>
                <w:sz w:val="20"/>
                <w:szCs w:val="20"/>
                <w:lang w:val="en-GB"/>
              </w:rPr>
            </w:pPr>
            <w:r w:rsidRPr="006C7623">
              <w:rPr>
                <w:sz w:val="20"/>
                <w:szCs w:val="20"/>
                <w:lang w:val="en-GB"/>
              </w:rPr>
              <w:t xml:space="preserve">Well tolerated. Nephrotoxicity: avoid in individuals with pre-existing renal disease. </w:t>
            </w:r>
          </w:p>
        </w:tc>
      </w:tr>
      <w:tr w:rsidR="000B4319" w:rsidRPr="006C7623" w14:paraId="1F5F95E6" w14:textId="77777777" w:rsidTr="00357FF3">
        <w:trPr>
          <w:trHeight w:val="188"/>
        </w:trPr>
        <w:tc>
          <w:tcPr>
            <w:tcW w:w="1975" w:type="dxa"/>
          </w:tcPr>
          <w:p w14:paraId="284F6D61" w14:textId="77777777" w:rsidR="000B4319" w:rsidRPr="006C7623" w:rsidRDefault="000B4319" w:rsidP="00357FF3">
            <w:pPr>
              <w:rPr>
                <w:sz w:val="20"/>
                <w:szCs w:val="20"/>
                <w:lang w:val="en-GB"/>
              </w:rPr>
            </w:pPr>
            <w:r w:rsidRPr="006C7623">
              <w:rPr>
                <w:sz w:val="20"/>
                <w:szCs w:val="20"/>
                <w:lang w:val="en-GB"/>
              </w:rPr>
              <w:t>Lamivudine (3TC)</w:t>
            </w:r>
            <w:r w:rsidRPr="006C7623">
              <w:rPr>
                <w:sz w:val="20"/>
                <w:szCs w:val="20"/>
                <w:vertAlign w:val="superscript"/>
                <w:lang w:val="en-GB"/>
              </w:rPr>
              <w:t xml:space="preserve"> †</w:t>
            </w:r>
          </w:p>
        </w:tc>
        <w:tc>
          <w:tcPr>
            <w:tcW w:w="7061" w:type="dxa"/>
          </w:tcPr>
          <w:p w14:paraId="0A23ED9F" w14:textId="77777777" w:rsidR="000B4319" w:rsidRPr="006C7623" w:rsidRDefault="000B4319" w:rsidP="00357FF3">
            <w:pPr>
              <w:rPr>
                <w:sz w:val="20"/>
                <w:szCs w:val="20"/>
                <w:lang w:val="en-GB"/>
              </w:rPr>
            </w:pPr>
            <w:r w:rsidRPr="006C7623">
              <w:rPr>
                <w:sz w:val="20"/>
                <w:szCs w:val="20"/>
                <w:lang w:val="en-GB"/>
              </w:rPr>
              <w:t>Well tolerated</w:t>
            </w:r>
          </w:p>
        </w:tc>
      </w:tr>
      <w:tr w:rsidR="000B4319" w:rsidRPr="006C7623" w14:paraId="4F5EC8CF" w14:textId="77777777" w:rsidTr="00357FF3">
        <w:trPr>
          <w:cnfStyle w:val="000000100000" w:firstRow="0" w:lastRow="0" w:firstColumn="0" w:lastColumn="0" w:oddVBand="0" w:evenVBand="0" w:oddHBand="1" w:evenHBand="0" w:firstRowFirstColumn="0" w:firstRowLastColumn="0" w:lastRowFirstColumn="0" w:lastRowLastColumn="0"/>
          <w:trHeight w:val="197"/>
        </w:trPr>
        <w:tc>
          <w:tcPr>
            <w:tcW w:w="1975" w:type="dxa"/>
          </w:tcPr>
          <w:p w14:paraId="310667AE" w14:textId="77777777" w:rsidR="000B4319" w:rsidRPr="006C7623" w:rsidRDefault="000B4319" w:rsidP="00357FF3">
            <w:pPr>
              <w:rPr>
                <w:sz w:val="20"/>
                <w:szCs w:val="20"/>
                <w:lang w:val="en-GB"/>
              </w:rPr>
            </w:pPr>
            <w:r w:rsidRPr="006C7623">
              <w:rPr>
                <w:sz w:val="20"/>
                <w:szCs w:val="20"/>
                <w:lang w:val="en-GB"/>
              </w:rPr>
              <w:t>Emtricitabine (FTC)</w:t>
            </w:r>
            <w:r w:rsidRPr="006C7623">
              <w:rPr>
                <w:sz w:val="20"/>
                <w:szCs w:val="20"/>
                <w:vertAlign w:val="superscript"/>
                <w:lang w:val="en-GB"/>
              </w:rPr>
              <w:t xml:space="preserve"> †</w:t>
            </w:r>
          </w:p>
        </w:tc>
        <w:tc>
          <w:tcPr>
            <w:tcW w:w="7061" w:type="dxa"/>
          </w:tcPr>
          <w:p w14:paraId="5DC450DB" w14:textId="77777777" w:rsidR="000B4319" w:rsidRPr="006C7623" w:rsidRDefault="000B4319" w:rsidP="00357FF3">
            <w:pPr>
              <w:rPr>
                <w:sz w:val="20"/>
                <w:szCs w:val="20"/>
                <w:lang w:val="en-GB"/>
              </w:rPr>
            </w:pPr>
            <w:r w:rsidRPr="006C7623">
              <w:rPr>
                <w:sz w:val="20"/>
                <w:szCs w:val="20"/>
                <w:lang w:val="en-GB"/>
              </w:rPr>
              <w:t>Well tolerated</w:t>
            </w:r>
          </w:p>
        </w:tc>
      </w:tr>
      <w:tr w:rsidR="000B4319" w:rsidRPr="006C7623" w14:paraId="70DCA8E3" w14:textId="77777777" w:rsidTr="00357FF3">
        <w:trPr>
          <w:trHeight w:val="224"/>
        </w:trPr>
        <w:tc>
          <w:tcPr>
            <w:tcW w:w="1975" w:type="dxa"/>
          </w:tcPr>
          <w:p w14:paraId="024A9295" w14:textId="77777777" w:rsidR="000B4319" w:rsidRPr="006C7623" w:rsidRDefault="000B4319" w:rsidP="00357FF3">
            <w:pPr>
              <w:rPr>
                <w:sz w:val="20"/>
                <w:szCs w:val="20"/>
                <w:lang w:val="en-GB"/>
              </w:rPr>
            </w:pPr>
            <w:r w:rsidRPr="006C7623">
              <w:rPr>
                <w:sz w:val="20"/>
                <w:szCs w:val="20"/>
                <w:lang w:val="en-GB"/>
              </w:rPr>
              <w:t>Raltegravir (RAL)</w:t>
            </w:r>
            <w:r w:rsidRPr="006C7623">
              <w:rPr>
                <w:sz w:val="20"/>
                <w:szCs w:val="20"/>
                <w:vertAlign w:val="superscript"/>
                <w:lang w:val="en-GB"/>
              </w:rPr>
              <w:t xml:space="preserve"> †</w:t>
            </w:r>
          </w:p>
        </w:tc>
        <w:tc>
          <w:tcPr>
            <w:tcW w:w="7061" w:type="dxa"/>
          </w:tcPr>
          <w:p w14:paraId="01E60865" w14:textId="77777777" w:rsidR="000B4319" w:rsidRPr="006C7623" w:rsidRDefault="000B4319" w:rsidP="00357FF3">
            <w:pPr>
              <w:rPr>
                <w:sz w:val="20"/>
                <w:szCs w:val="20"/>
                <w:lang w:val="en-GB"/>
              </w:rPr>
            </w:pPr>
            <w:r w:rsidRPr="006C7623">
              <w:rPr>
                <w:sz w:val="20"/>
                <w:szCs w:val="20"/>
                <w:lang w:val="en-GB"/>
              </w:rPr>
              <w:t>Well tolerated. Occasional skin hypersensitivity, rhabdomyolysis (rare)</w:t>
            </w:r>
          </w:p>
        </w:tc>
      </w:tr>
      <w:tr w:rsidR="000B4319" w:rsidRPr="006C7623" w14:paraId="4F657C90" w14:textId="77777777" w:rsidTr="00357FF3">
        <w:trPr>
          <w:cnfStyle w:val="000000100000" w:firstRow="0" w:lastRow="0" w:firstColumn="0" w:lastColumn="0" w:oddVBand="0" w:evenVBand="0" w:oddHBand="1" w:evenHBand="0" w:firstRowFirstColumn="0" w:firstRowLastColumn="0" w:lastRowFirstColumn="0" w:lastRowLastColumn="0"/>
          <w:trHeight w:val="233"/>
        </w:trPr>
        <w:tc>
          <w:tcPr>
            <w:tcW w:w="1975" w:type="dxa"/>
          </w:tcPr>
          <w:p w14:paraId="5C480505" w14:textId="77777777" w:rsidR="000B4319" w:rsidRPr="006C7623" w:rsidRDefault="000B4319" w:rsidP="00357FF3">
            <w:pPr>
              <w:rPr>
                <w:sz w:val="20"/>
                <w:szCs w:val="20"/>
                <w:lang w:val="en-GB"/>
              </w:rPr>
            </w:pPr>
            <w:r w:rsidRPr="006C7623">
              <w:rPr>
                <w:sz w:val="20"/>
                <w:szCs w:val="20"/>
                <w:lang w:val="en-GB"/>
              </w:rPr>
              <w:t>Stavudine (d4T)</w:t>
            </w:r>
          </w:p>
        </w:tc>
        <w:tc>
          <w:tcPr>
            <w:tcW w:w="7061" w:type="dxa"/>
          </w:tcPr>
          <w:p w14:paraId="51F56D0D" w14:textId="77777777" w:rsidR="000B4319" w:rsidRPr="006C7623" w:rsidRDefault="000B4319" w:rsidP="00357FF3">
            <w:pPr>
              <w:rPr>
                <w:sz w:val="20"/>
                <w:szCs w:val="20"/>
                <w:lang w:val="en-GB"/>
              </w:rPr>
            </w:pPr>
            <w:r w:rsidRPr="006C7623">
              <w:rPr>
                <w:sz w:val="20"/>
                <w:szCs w:val="20"/>
                <w:lang w:val="en-GB"/>
              </w:rPr>
              <w:t>Well tolerated</w:t>
            </w:r>
          </w:p>
        </w:tc>
      </w:tr>
      <w:tr w:rsidR="000B4319" w:rsidRPr="006C7623" w14:paraId="04B4E5AA" w14:textId="77777777" w:rsidTr="00357FF3">
        <w:trPr>
          <w:trHeight w:val="470"/>
        </w:trPr>
        <w:tc>
          <w:tcPr>
            <w:tcW w:w="1975" w:type="dxa"/>
          </w:tcPr>
          <w:p w14:paraId="03688F49" w14:textId="77777777" w:rsidR="000B4319" w:rsidRPr="006C7623" w:rsidRDefault="000B4319" w:rsidP="00357FF3">
            <w:pPr>
              <w:rPr>
                <w:sz w:val="20"/>
                <w:szCs w:val="20"/>
                <w:lang w:val="en-GB"/>
              </w:rPr>
            </w:pPr>
            <w:r w:rsidRPr="006C7623">
              <w:rPr>
                <w:sz w:val="20"/>
                <w:szCs w:val="20"/>
                <w:lang w:val="en-GB"/>
              </w:rPr>
              <w:t>Zidovudine (AZT)</w:t>
            </w:r>
          </w:p>
        </w:tc>
        <w:tc>
          <w:tcPr>
            <w:tcW w:w="7061" w:type="dxa"/>
          </w:tcPr>
          <w:p w14:paraId="5D4D975E" w14:textId="77777777" w:rsidR="000B4319" w:rsidRPr="006C7623" w:rsidRDefault="000B4319" w:rsidP="00357FF3">
            <w:pPr>
              <w:rPr>
                <w:sz w:val="20"/>
                <w:szCs w:val="20"/>
                <w:lang w:val="en-GB"/>
              </w:rPr>
            </w:pPr>
            <w:r w:rsidRPr="006C7623">
              <w:rPr>
                <w:sz w:val="20"/>
                <w:szCs w:val="20"/>
                <w:lang w:val="en-GB"/>
              </w:rPr>
              <w:t>Nausea, vomiting, headache, insomnia and fatigue common, anaemia, neutropenia</w:t>
            </w:r>
          </w:p>
        </w:tc>
      </w:tr>
      <w:tr w:rsidR="000B4319" w:rsidRPr="006C7623" w14:paraId="6CF162B9" w14:textId="77777777" w:rsidTr="00357FF3">
        <w:trPr>
          <w:cnfStyle w:val="000000100000" w:firstRow="0" w:lastRow="0" w:firstColumn="0" w:lastColumn="0" w:oddVBand="0" w:evenVBand="0" w:oddHBand="1" w:evenHBand="0" w:firstRowFirstColumn="0" w:firstRowLastColumn="0" w:lastRowFirstColumn="0" w:lastRowLastColumn="0"/>
          <w:trHeight w:val="470"/>
        </w:trPr>
        <w:tc>
          <w:tcPr>
            <w:tcW w:w="1975" w:type="dxa"/>
          </w:tcPr>
          <w:p w14:paraId="2ADB6F8B" w14:textId="77777777" w:rsidR="000B4319" w:rsidRPr="006C7623" w:rsidRDefault="000B4319" w:rsidP="00357FF3">
            <w:pPr>
              <w:rPr>
                <w:sz w:val="20"/>
                <w:szCs w:val="20"/>
                <w:lang w:val="en-GB"/>
              </w:rPr>
            </w:pPr>
            <w:r w:rsidRPr="006C7623">
              <w:rPr>
                <w:sz w:val="20"/>
                <w:szCs w:val="20"/>
                <w:lang w:val="en-GB"/>
              </w:rPr>
              <w:t>Efavirenz (EFV)</w:t>
            </w:r>
          </w:p>
        </w:tc>
        <w:tc>
          <w:tcPr>
            <w:tcW w:w="7061" w:type="dxa"/>
          </w:tcPr>
          <w:p w14:paraId="3F52F798" w14:textId="77777777" w:rsidR="000B4319" w:rsidRPr="006C7623" w:rsidRDefault="000B4319" w:rsidP="00357FF3">
            <w:pPr>
              <w:rPr>
                <w:sz w:val="20"/>
                <w:szCs w:val="20"/>
                <w:lang w:val="en-GB"/>
              </w:rPr>
            </w:pPr>
            <w:r w:rsidRPr="006C7623">
              <w:rPr>
                <w:sz w:val="20"/>
                <w:szCs w:val="20"/>
                <w:lang w:val="en-GB"/>
              </w:rPr>
              <w:t>Central nervous system symptoms (vivid dreams, problems with concentration, dizziness, confusion, mood disturbance, psychosis, insomnia, somnolence), rash, hepatitis</w:t>
            </w:r>
          </w:p>
        </w:tc>
      </w:tr>
      <w:tr w:rsidR="000B4319" w:rsidRPr="006C7623" w14:paraId="40B781CF" w14:textId="77777777" w:rsidTr="00357FF3">
        <w:trPr>
          <w:trHeight w:val="188"/>
        </w:trPr>
        <w:tc>
          <w:tcPr>
            <w:tcW w:w="1975" w:type="dxa"/>
          </w:tcPr>
          <w:p w14:paraId="0365519D" w14:textId="77777777" w:rsidR="000B4319" w:rsidRPr="006C7623" w:rsidRDefault="000B4319" w:rsidP="00357FF3">
            <w:pPr>
              <w:rPr>
                <w:sz w:val="20"/>
                <w:szCs w:val="20"/>
                <w:lang w:val="en-GB"/>
              </w:rPr>
            </w:pPr>
            <w:r w:rsidRPr="006C7623">
              <w:rPr>
                <w:sz w:val="20"/>
                <w:szCs w:val="20"/>
                <w:lang w:val="en-GB"/>
              </w:rPr>
              <w:t>Rilpivirine (RPV)</w:t>
            </w:r>
          </w:p>
        </w:tc>
        <w:tc>
          <w:tcPr>
            <w:tcW w:w="7061" w:type="dxa"/>
          </w:tcPr>
          <w:p w14:paraId="60F8B7FE" w14:textId="77777777" w:rsidR="000B4319" w:rsidRPr="006C7623" w:rsidRDefault="000B4319" w:rsidP="00357FF3">
            <w:pPr>
              <w:rPr>
                <w:sz w:val="20"/>
                <w:szCs w:val="20"/>
                <w:lang w:val="en-GB"/>
              </w:rPr>
            </w:pPr>
            <w:r w:rsidRPr="006C7623">
              <w:rPr>
                <w:sz w:val="20"/>
                <w:szCs w:val="20"/>
                <w:lang w:val="en-GB"/>
              </w:rPr>
              <w:t>Well tolerated. Rash, hepatitis, central nervous system symptoms (all uncommon)</w:t>
            </w:r>
            <w:r w:rsidRPr="006C7623">
              <w:rPr>
                <w:sz w:val="20"/>
                <w:szCs w:val="20"/>
                <w:vertAlign w:val="superscript"/>
                <w:lang w:val="en-GB"/>
              </w:rPr>
              <w:t>‡</w:t>
            </w:r>
          </w:p>
        </w:tc>
      </w:tr>
      <w:tr w:rsidR="000B4319" w:rsidRPr="006C7623" w14:paraId="02D3DAD5" w14:textId="77777777" w:rsidTr="00357FF3">
        <w:trPr>
          <w:cnfStyle w:val="000000100000" w:firstRow="0" w:lastRow="0" w:firstColumn="0" w:lastColumn="0" w:oddVBand="0" w:evenVBand="0" w:oddHBand="1" w:evenHBand="0" w:firstRowFirstColumn="0" w:firstRowLastColumn="0" w:lastRowFirstColumn="0" w:lastRowLastColumn="0"/>
          <w:trHeight w:val="470"/>
        </w:trPr>
        <w:tc>
          <w:tcPr>
            <w:tcW w:w="1975" w:type="dxa"/>
          </w:tcPr>
          <w:p w14:paraId="5AFBC9AD" w14:textId="77777777" w:rsidR="000B4319" w:rsidRPr="006C7623" w:rsidRDefault="000B4319" w:rsidP="00357FF3">
            <w:pPr>
              <w:rPr>
                <w:sz w:val="20"/>
                <w:szCs w:val="20"/>
                <w:lang w:val="en-GB"/>
              </w:rPr>
            </w:pPr>
            <w:r w:rsidRPr="006C7623">
              <w:rPr>
                <w:sz w:val="20"/>
                <w:szCs w:val="20"/>
                <w:lang w:val="en-GB"/>
              </w:rPr>
              <w:t>Atazanavir (ATV)</w:t>
            </w:r>
          </w:p>
        </w:tc>
        <w:tc>
          <w:tcPr>
            <w:tcW w:w="7061" w:type="dxa"/>
          </w:tcPr>
          <w:p w14:paraId="0874C5C5" w14:textId="77777777" w:rsidR="000B4319" w:rsidRPr="006C7623" w:rsidRDefault="000B4319" w:rsidP="00357FF3">
            <w:pPr>
              <w:rPr>
                <w:sz w:val="20"/>
                <w:szCs w:val="20"/>
                <w:lang w:val="en-GB"/>
              </w:rPr>
            </w:pPr>
            <w:r w:rsidRPr="006C7623">
              <w:rPr>
                <w:sz w:val="20"/>
                <w:szCs w:val="20"/>
                <w:lang w:val="en-GB"/>
              </w:rPr>
              <w:t xml:space="preserve">Unconjugated hyperbilirubinaemia (visible jaundice in some patients), rash, hepatitis (uncommon) </w:t>
            </w:r>
            <w:r w:rsidRPr="006C7623">
              <w:rPr>
                <w:sz w:val="20"/>
                <w:szCs w:val="20"/>
                <w:vertAlign w:val="superscript"/>
                <w:lang w:val="en-GB"/>
              </w:rPr>
              <w:t>§</w:t>
            </w:r>
          </w:p>
        </w:tc>
      </w:tr>
      <w:tr w:rsidR="000B4319" w:rsidRPr="006C7623" w14:paraId="48000A3D" w14:textId="77777777" w:rsidTr="00357FF3">
        <w:trPr>
          <w:trHeight w:val="470"/>
        </w:trPr>
        <w:tc>
          <w:tcPr>
            <w:tcW w:w="1975" w:type="dxa"/>
          </w:tcPr>
          <w:p w14:paraId="147EBCB4" w14:textId="77777777" w:rsidR="000B4319" w:rsidRPr="006C7623" w:rsidRDefault="000B4319" w:rsidP="00357FF3">
            <w:pPr>
              <w:rPr>
                <w:sz w:val="20"/>
                <w:szCs w:val="20"/>
                <w:lang w:val="en-GB"/>
              </w:rPr>
            </w:pPr>
            <w:r w:rsidRPr="006C7623">
              <w:rPr>
                <w:sz w:val="20"/>
                <w:szCs w:val="20"/>
                <w:lang w:val="en-GB"/>
              </w:rPr>
              <w:t>Lopinavir/ritonavir (LPV/r)</w:t>
            </w:r>
          </w:p>
        </w:tc>
        <w:tc>
          <w:tcPr>
            <w:tcW w:w="7061" w:type="dxa"/>
          </w:tcPr>
          <w:p w14:paraId="5D19F605" w14:textId="77777777" w:rsidR="000B4319" w:rsidRPr="006C7623" w:rsidRDefault="000B4319" w:rsidP="00357FF3">
            <w:pPr>
              <w:rPr>
                <w:sz w:val="20"/>
                <w:szCs w:val="20"/>
                <w:lang w:val="en-GB"/>
              </w:rPr>
            </w:pPr>
            <w:r w:rsidRPr="006C7623">
              <w:rPr>
                <w:sz w:val="20"/>
                <w:szCs w:val="20"/>
                <w:lang w:val="en-GB"/>
              </w:rPr>
              <w:t xml:space="preserve">Gastrointestinal intolerance, nausea, vomiting, and diarrhoea are common </w:t>
            </w:r>
            <w:r w:rsidRPr="006C7623">
              <w:rPr>
                <w:sz w:val="20"/>
                <w:szCs w:val="20"/>
                <w:vertAlign w:val="superscript"/>
                <w:lang w:val="en-GB"/>
              </w:rPr>
              <w:t>§</w:t>
            </w:r>
          </w:p>
        </w:tc>
      </w:tr>
      <w:tr w:rsidR="000B4319" w:rsidRPr="006C7623" w14:paraId="690E042A" w14:textId="77777777" w:rsidTr="00357FF3">
        <w:trPr>
          <w:cnfStyle w:val="000000100000" w:firstRow="0" w:lastRow="0" w:firstColumn="0" w:lastColumn="0" w:oddVBand="0" w:evenVBand="0" w:oddHBand="1" w:evenHBand="0" w:firstRowFirstColumn="0" w:firstRowLastColumn="0" w:lastRowFirstColumn="0" w:lastRowLastColumn="0"/>
          <w:trHeight w:val="470"/>
        </w:trPr>
        <w:tc>
          <w:tcPr>
            <w:tcW w:w="1975" w:type="dxa"/>
          </w:tcPr>
          <w:p w14:paraId="449599A1" w14:textId="77777777" w:rsidR="000B4319" w:rsidRPr="006C7623" w:rsidRDefault="000B4319" w:rsidP="00357FF3">
            <w:pPr>
              <w:rPr>
                <w:sz w:val="20"/>
                <w:szCs w:val="20"/>
                <w:lang w:val="en-GB"/>
              </w:rPr>
            </w:pPr>
            <w:r w:rsidRPr="006C7623">
              <w:rPr>
                <w:sz w:val="20"/>
                <w:szCs w:val="20"/>
                <w:lang w:val="en-GB"/>
              </w:rPr>
              <w:t>Darunavir (DRV)</w:t>
            </w:r>
          </w:p>
        </w:tc>
        <w:tc>
          <w:tcPr>
            <w:tcW w:w="7061" w:type="dxa"/>
          </w:tcPr>
          <w:p w14:paraId="3A339CAA" w14:textId="77777777" w:rsidR="000B4319" w:rsidRPr="006C7623" w:rsidRDefault="000B4319" w:rsidP="00357FF3">
            <w:pPr>
              <w:rPr>
                <w:sz w:val="20"/>
                <w:szCs w:val="20"/>
                <w:lang w:val="en-GB"/>
              </w:rPr>
            </w:pPr>
            <w:r w:rsidRPr="006C7623">
              <w:rPr>
                <w:sz w:val="20"/>
                <w:szCs w:val="20"/>
                <w:lang w:val="en-GB"/>
              </w:rPr>
              <w:t xml:space="preserve">Diarrhoea, nausea, headache. Rash (contains sulphonamide moiety: use with caution in patients with sulpha allergy) </w:t>
            </w:r>
            <w:r w:rsidRPr="006C7623">
              <w:rPr>
                <w:sz w:val="20"/>
                <w:szCs w:val="20"/>
                <w:vertAlign w:val="superscript"/>
                <w:lang w:val="en-GB"/>
              </w:rPr>
              <w:t>§</w:t>
            </w:r>
          </w:p>
        </w:tc>
      </w:tr>
      <w:tr w:rsidR="000B4319" w:rsidRPr="006C7623" w14:paraId="736CDDF4" w14:textId="77777777" w:rsidTr="00357FF3">
        <w:trPr>
          <w:trHeight w:val="470"/>
        </w:trPr>
        <w:tc>
          <w:tcPr>
            <w:tcW w:w="9036" w:type="dxa"/>
            <w:gridSpan w:val="2"/>
          </w:tcPr>
          <w:p w14:paraId="59C2BA5D" w14:textId="77777777" w:rsidR="000B4319" w:rsidRPr="006C7623" w:rsidRDefault="000B4319" w:rsidP="00357FF3">
            <w:pPr>
              <w:rPr>
                <w:sz w:val="16"/>
                <w:szCs w:val="16"/>
                <w:lang w:val="en-GB"/>
              </w:rPr>
            </w:pPr>
            <w:r w:rsidRPr="006C7623">
              <w:rPr>
                <w:sz w:val="16"/>
                <w:szCs w:val="16"/>
                <w:vertAlign w:val="superscript"/>
                <w:lang w:val="en-GB"/>
              </w:rPr>
              <w:t xml:space="preserve">† </w:t>
            </w:r>
            <w:r w:rsidRPr="006C7623">
              <w:rPr>
                <w:sz w:val="16"/>
                <w:szCs w:val="16"/>
                <w:lang w:val="en-GB"/>
              </w:rPr>
              <w:t xml:space="preserve">Preferred antiretrovirals for PEP; </w:t>
            </w:r>
            <w:r w:rsidRPr="006C7623">
              <w:rPr>
                <w:sz w:val="16"/>
                <w:szCs w:val="16"/>
                <w:vertAlign w:val="superscript"/>
                <w:lang w:val="en-GB"/>
              </w:rPr>
              <w:t xml:space="preserve">‡ </w:t>
            </w:r>
            <w:r w:rsidRPr="006C7623">
              <w:rPr>
                <w:sz w:val="16"/>
                <w:szCs w:val="16"/>
                <w:lang w:val="en-GB"/>
              </w:rPr>
              <w:t xml:space="preserve">drug interactions need to be considered; </w:t>
            </w:r>
            <w:r w:rsidRPr="006C7623">
              <w:rPr>
                <w:sz w:val="16"/>
                <w:szCs w:val="16"/>
                <w:vertAlign w:val="superscript"/>
                <w:lang w:val="en-GB"/>
              </w:rPr>
              <w:t xml:space="preserve">§ </w:t>
            </w:r>
            <w:r w:rsidRPr="006C7623">
              <w:rPr>
                <w:sz w:val="16"/>
                <w:szCs w:val="16"/>
                <w:lang w:val="en-GB"/>
              </w:rPr>
              <w:t>must be boosted with ritonavir; drug interactions</w:t>
            </w:r>
          </w:p>
          <w:p w14:paraId="1E746C56" w14:textId="77777777" w:rsidR="000B4319" w:rsidRPr="006C7623" w:rsidRDefault="000B4319" w:rsidP="00357FF3">
            <w:pPr>
              <w:rPr>
                <w:sz w:val="20"/>
                <w:szCs w:val="20"/>
                <w:lang w:val="en-GB"/>
              </w:rPr>
            </w:pPr>
            <w:r w:rsidRPr="006C7623">
              <w:rPr>
                <w:sz w:val="16"/>
                <w:szCs w:val="16"/>
                <w:lang w:val="en-GB"/>
              </w:rPr>
              <w:t xml:space="preserve">Source: </w:t>
            </w:r>
            <w:r w:rsidRPr="006C7623">
              <w:rPr>
                <w:sz w:val="16"/>
                <w:szCs w:val="16"/>
                <w:lang w:val="en-GB" w:eastAsia="en-GB"/>
              </w:rPr>
              <w:t>Guideline on the management of occupational and non-occupational exposure to the human immunodeficiency virus and recommendations for post-exposure prophylaxis: 2015 Update.</w:t>
            </w:r>
            <w:r w:rsidRPr="006C7623">
              <w:rPr>
                <w:sz w:val="16"/>
                <w:szCs w:val="16"/>
                <w:lang w:val="en-GB" w:eastAsia="en-GB"/>
              </w:rPr>
              <w:fldChar w:fldCharType="begin">
                <w:fldData xml:space="preserve">PEVuZE5vdGU+PENpdGU+PEF1dGhvcj5Nb29yaG91c2U8L0F1dGhvcj48WWVhcj4yMDE1PC9ZZWFy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=
</w:fldData>
              </w:fldChar>
            </w:r>
            <w:r w:rsidR="00F616EE">
              <w:rPr>
                <w:sz w:val="16"/>
                <w:szCs w:val="16"/>
                <w:lang w:val="en-GB" w:eastAsia="en-GB"/>
              </w:rPr>
              <w:instrText xml:space="preserve"> ADDIN EN.CITE </w:instrText>
            </w:r>
            <w:r w:rsidR="00F616EE">
              <w:rPr>
                <w:sz w:val="16"/>
                <w:szCs w:val="16"/>
                <w:lang w:val="en-GB" w:eastAsia="en-GB"/>
              </w:rPr>
              <w:fldChar w:fldCharType="begin">
                <w:fldData xml:space="preserve">PEVuZE5vdGU+PENpdGU+PEF1dGhvcj5Nb29yaG91c2U8L0F1dGhvcj48WWVhcj4yMDE1PC9ZZWFy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=
</w:fldData>
              </w:fldChar>
            </w:r>
            <w:r w:rsidR="00F616EE">
              <w:rPr>
                <w:sz w:val="16"/>
                <w:szCs w:val="16"/>
                <w:lang w:val="en-GB" w:eastAsia="en-GB"/>
              </w:rPr>
              <w:instrText xml:space="preserve"> ADDIN EN.CITE.DATA </w:instrText>
            </w:r>
            <w:r w:rsidR="00F616EE">
              <w:rPr>
                <w:sz w:val="16"/>
                <w:szCs w:val="16"/>
                <w:lang w:val="en-GB" w:eastAsia="en-GB"/>
              </w:rPr>
            </w:r>
            <w:r w:rsidR="00F616EE">
              <w:rPr>
                <w:sz w:val="16"/>
                <w:szCs w:val="16"/>
                <w:lang w:val="en-GB" w:eastAsia="en-GB"/>
              </w:rPr>
              <w:fldChar w:fldCharType="end"/>
            </w:r>
            <w:r w:rsidRPr="006C7623">
              <w:rPr>
                <w:sz w:val="16"/>
                <w:szCs w:val="16"/>
                <w:lang w:val="en-GB" w:eastAsia="en-GB"/>
              </w:rPr>
            </w:r>
            <w:r w:rsidRPr="006C7623">
              <w:rPr>
                <w:sz w:val="16"/>
                <w:szCs w:val="16"/>
                <w:lang w:val="en-GB" w:eastAsia="en-GB"/>
              </w:rPr>
              <w:fldChar w:fldCharType="separate"/>
            </w:r>
            <w:r w:rsidR="00F616EE" w:rsidRPr="00F616EE">
              <w:rPr>
                <w:noProof/>
                <w:sz w:val="16"/>
                <w:szCs w:val="16"/>
                <w:vertAlign w:val="superscript"/>
                <w:lang w:val="en-GB" w:eastAsia="en-GB"/>
              </w:rPr>
              <w:t>11</w:t>
            </w:r>
            <w:r w:rsidRPr="006C7623">
              <w:rPr>
                <w:sz w:val="16"/>
                <w:szCs w:val="16"/>
                <w:lang w:val="en-GB" w:eastAsia="en-GB"/>
              </w:rPr>
              <w:fldChar w:fldCharType="end"/>
            </w:r>
            <w:r w:rsidRPr="006C7623">
              <w:rPr>
                <w:sz w:val="16"/>
                <w:szCs w:val="16"/>
                <w:lang w:val="en-GB" w:eastAsia="en-GB"/>
              </w:rPr>
              <w:t xml:space="preserve"> </w:t>
            </w:r>
          </w:p>
        </w:tc>
      </w:tr>
    </w:tbl>
    <w:p w14:paraId="328BDB1E" w14:textId="77777777" w:rsidR="000B4319" w:rsidRPr="006C7623" w:rsidRDefault="000B4319" w:rsidP="006D33DA">
      <w:pPr>
        <w:rPr>
          <w:lang w:val="en-GB"/>
        </w:rPr>
      </w:pPr>
    </w:p>
    <w:p w14:paraId="3A61E2F1" w14:textId="77777777" w:rsidR="006D33DA" w:rsidRPr="006C7623" w:rsidRDefault="006D33DA" w:rsidP="00A92C01">
      <w:pPr>
        <w:rPr>
          <w:lang w:val="en-GB"/>
        </w:rPr>
      </w:pPr>
    </w:p>
    <w:p w14:paraId="584C179C" w14:textId="77777777" w:rsidR="00AA306D" w:rsidRPr="006C7623" w:rsidRDefault="00AA306D" w:rsidP="004968E4">
      <w:pPr>
        <w:rPr>
          <w:lang w:val="en-GB" w:eastAsia="en-GB"/>
        </w:rPr>
      </w:pPr>
    </w:p>
    <w:p w14:paraId="7A329043" w14:textId="77777777" w:rsidR="001757BB" w:rsidRPr="006C7623" w:rsidRDefault="001757BB">
      <w:pPr>
        <w:spacing w:line="240" w:lineRule="auto"/>
        <w:rPr>
          <w:lang w:val="en-GB" w:eastAsia="en-GB"/>
        </w:rPr>
      </w:pPr>
      <w:r w:rsidRPr="006C7623">
        <w:rPr>
          <w:lang w:val="en-GB" w:eastAsia="en-GB"/>
        </w:rPr>
        <w:br w:type="page"/>
      </w:r>
    </w:p>
    <w:p w14:paraId="00D55D52" w14:textId="77777777" w:rsidR="001757BB" w:rsidRPr="006C7623" w:rsidRDefault="001757BB" w:rsidP="001757BB">
      <w:pPr>
        <w:pStyle w:val="Heading1"/>
        <w:rPr>
          <w:lang w:val="en-GB"/>
        </w:rPr>
      </w:pPr>
      <w:bookmarkStart w:id="70" w:name="_Toc2870637"/>
      <w:r w:rsidRPr="006C7623">
        <w:rPr>
          <w:lang w:val="en-GB"/>
        </w:rPr>
        <w:t>Post-exposure prophylaxis for the prevention of HIV in children</w:t>
      </w:r>
      <w:bookmarkEnd w:id="70"/>
    </w:p>
    <w:p w14:paraId="1469B363" w14:textId="77777777" w:rsidR="001757BB" w:rsidRPr="006C7623" w:rsidRDefault="001757BB" w:rsidP="001757BB">
      <w:pPr>
        <w:rPr>
          <w:lang w:val="en-GB"/>
        </w:rPr>
      </w:pPr>
    </w:p>
    <w:p w14:paraId="361390F8" w14:textId="77777777" w:rsidR="001757BB" w:rsidRPr="006C7623" w:rsidRDefault="001757BB" w:rsidP="001757BB">
      <w:pPr>
        <w:pStyle w:val="Heading2"/>
        <w:rPr>
          <w:lang w:val="en-GB"/>
        </w:rPr>
      </w:pPr>
      <w:bookmarkStart w:id="71" w:name="_Toc525288922"/>
      <w:bookmarkStart w:id="72" w:name="_Toc2870638"/>
      <w:r w:rsidRPr="006C7623">
        <w:rPr>
          <w:lang w:val="en-GB"/>
        </w:rPr>
        <w:t>Management of specific exposures</w:t>
      </w:r>
      <w:bookmarkEnd w:id="71"/>
      <w:bookmarkEnd w:id="72"/>
    </w:p>
    <w:p w14:paraId="27AD3B52" w14:textId="77777777" w:rsidR="001757BB" w:rsidRPr="006C7623" w:rsidRDefault="001757BB" w:rsidP="001757BB">
      <w:pPr>
        <w:rPr>
          <w:lang w:val="en-GB"/>
        </w:rPr>
      </w:pPr>
    </w:p>
    <w:p w14:paraId="3BC98405" w14:textId="77777777" w:rsidR="001757BB" w:rsidRPr="006C7623" w:rsidRDefault="001757BB" w:rsidP="001757BB">
      <w:pPr>
        <w:rPr>
          <w:b/>
          <w:lang w:val="en-GB"/>
        </w:rPr>
      </w:pPr>
      <w:r w:rsidRPr="006C7623">
        <w:rPr>
          <w:b/>
          <w:lang w:val="en-GB"/>
        </w:rPr>
        <w:t>Sexual assault</w:t>
      </w:r>
    </w:p>
    <w:p w14:paraId="3CDA7561" w14:textId="77777777" w:rsidR="001757BB" w:rsidRPr="006C7623" w:rsidRDefault="001757BB" w:rsidP="001757BB">
      <w:pPr>
        <w:rPr>
          <w:lang w:val="en-GB"/>
        </w:rPr>
      </w:pPr>
      <w:r w:rsidRPr="006C7623">
        <w:rPr>
          <w:lang w:val="en-GB"/>
        </w:rPr>
        <w:t>Sexual assault victims must be regarded as medical emergencies and provided PEP regardless of clinical findings. All cases of suspected or alleged sexual abuse involving a child must be reported to the relevant authorities (South Africa Police Service - SAPS) and a case must be opened and adequate documentation in medical notes must be ensured.</w:t>
      </w:r>
      <w:r w:rsidRPr="006C7623">
        <w:rPr>
          <w:lang w:val="en-GB"/>
        </w:rPr>
        <w:fldChar w:fldCharType="begin"/>
      </w:r>
      <w:r w:rsidR="00F616EE">
        <w:rPr>
          <w:lang w:val="en-GB"/>
        </w:rPr>
        <w:instrText xml:space="preserve"> ADDIN EN.CITE &lt;EndNote&gt;&lt;Cite&gt;&lt;Author&gt;Parliament of South Africa&lt;/Author&gt;&lt;RecNum&gt;191&lt;/RecNum&gt;&lt;DisplayText&gt;&lt;style face="superscript"&gt;15&lt;/style&gt;&lt;/DisplayText&gt;&lt;record&gt;&lt;rec-number&gt;191&lt;/rec-number&gt;&lt;foreign-keys&gt;&lt;key app="EN" db-id="eare2taxlax2sqezt0kv0afm2vr2vt95dwsz" timestamp="1541568201"&gt;191&lt;/key&gt;&lt;/foreign-keys&gt;&lt;ref-type name="Government Document"&gt;46&lt;/ref-type&gt;&lt;contributors&gt;&lt;authors&gt;&lt;author&gt;Parliament of South Africa, &lt;/author&gt;&lt;/authors&gt;&lt;/contributors&gt;&lt;titles&gt;&lt;title&gt;Children’s Act (No 38. Of 2005)&lt;/title&gt;&lt;/titles&gt;&lt;dates&gt;&lt;/dates&gt;&lt;urls&gt;&lt;/urls&gt;&lt;/record&gt;&lt;/Cite&gt;&lt;/EndNote&gt;</w:instrText>
      </w:r>
      <w:r w:rsidRPr="006C7623">
        <w:rPr>
          <w:lang w:val="en-GB"/>
        </w:rPr>
        <w:fldChar w:fldCharType="separate"/>
      </w:r>
      <w:r w:rsidR="00F616EE" w:rsidRPr="00F616EE">
        <w:rPr>
          <w:noProof/>
          <w:vertAlign w:val="superscript"/>
          <w:lang w:val="en-GB"/>
        </w:rPr>
        <w:t>15</w:t>
      </w:r>
      <w:r w:rsidRPr="006C7623">
        <w:rPr>
          <w:lang w:val="en-GB"/>
        </w:rPr>
        <w:fldChar w:fldCharType="end"/>
      </w:r>
      <w:r w:rsidRPr="006C7623">
        <w:rPr>
          <w:lang w:val="en-GB"/>
        </w:rPr>
        <w:t xml:space="preserve"> Counsel caregiver and child (if age-appropriate) on the risks of the exposure and obtain consent for HIV test unless known to be HIV infected. </w:t>
      </w:r>
    </w:p>
    <w:p w14:paraId="23D5E19B" w14:textId="77777777" w:rsidR="001757BB" w:rsidRPr="006C7623" w:rsidRDefault="001757BB" w:rsidP="001757BB">
      <w:pPr>
        <w:rPr>
          <w:rFonts w:eastAsiaTheme="minorHAnsi"/>
          <w:lang w:val="en-GB"/>
        </w:rPr>
      </w:pPr>
    </w:p>
    <w:p w14:paraId="5F3CC934" w14:textId="77777777" w:rsidR="001757BB" w:rsidRPr="006C7623" w:rsidRDefault="001757BB" w:rsidP="001757BB">
      <w:pPr>
        <w:rPr>
          <w:b/>
          <w:lang w:val="en-GB"/>
        </w:rPr>
      </w:pPr>
      <w:r w:rsidRPr="006C7623">
        <w:rPr>
          <w:b/>
          <w:lang w:val="en-GB"/>
        </w:rPr>
        <w:t>Inadvertent exposure</w:t>
      </w:r>
    </w:p>
    <w:p w14:paraId="39FFBE30" w14:textId="77777777" w:rsidR="001757BB" w:rsidRPr="006C7623" w:rsidRDefault="001757BB" w:rsidP="001757BB">
      <w:pPr>
        <w:rPr>
          <w:lang w:val="en-GB"/>
        </w:rPr>
      </w:pPr>
      <w:r w:rsidRPr="006C7623">
        <w:rPr>
          <w:lang w:val="en-GB"/>
        </w:rPr>
        <w:t>If the individual is eligible for PEP</w:t>
      </w:r>
      <w:r w:rsidR="00357FF3" w:rsidRPr="006C7623">
        <w:rPr>
          <w:lang w:val="en-GB"/>
        </w:rPr>
        <w:t>,</w:t>
      </w:r>
      <w:r w:rsidRPr="006C7623">
        <w:rPr>
          <w:lang w:val="en-GB"/>
        </w:rPr>
        <w:t xml:space="preserve"> counsel caregiver and child (if age-appropriate) on the risks of acquiring HIV infection from the exposure and obtain consent for HIV test unless known to be HIV infected. If possible, establish whether the child has received HBV vaccination. </w:t>
      </w:r>
    </w:p>
    <w:p w14:paraId="232FF94D" w14:textId="77777777" w:rsidR="001757BB" w:rsidRPr="006C7623" w:rsidRDefault="001757BB" w:rsidP="001757BB">
      <w:pPr>
        <w:rPr>
          <w:lang w:val="en-GB"/>
        </w:rPr>
      </w:pPr>
    </w:p>
    <w:p w14:paraId="027BCBDA" w14:textId="77777777" w:rsidR="001757BB" w:rsidRPr="006C7623" w:rsidRDefault="001757BB" w:rsidP="001757BB">
      <w:pPr>
        <w:rPr>
          <w:lang w:val="en-GB"/>
        </w:rPr>
      </w:pPr>
      <w:r w:rsidRPr="006C7623">
        <w:rPr>
          <w:lang w:val="en-GB"/>
        </w:rPr>
        <w:t xml:space="preserve">In the case of an infant being exposed to another mother’s breastmilk in the post-natal period (excludes donor breastmilk via a milk bank), aspiration of the milk via a gastric tube should be performed immediately. Report the incident to </w:t>
      </w:r>
      <w:r w:rsidR="00357FF3" w:rsidRPr="006C7623">
        <w:rPr>
          <w:lang w:val="en-GB"/>
        </w:rPr>
        <w:t xml:space="preserve">the </w:t>
      </w:r>
      <w:r w:rsidRPr="006C7623">
        <w:rPr>
          <w:lang w:val="en-GB"/>
        </w:rPr>
        <w:t>paediatric ward</w:t>
      </w:r>
      <w:r w:rsidR="0041196E" w:rsidRPr="006C7623">
        <w:rPr>
          <w:lang w:val="en-GB"/>
        </w:rPr>
        <w:t xml:space="preserve"> </w:t>
      </w:r>
      <w:r w:rsidRPr="006C7623">
        <w:rPr>
          <w:lang w:val="en-GB"/>
        </w:rPr>
        <w:t>“on-call” doctor, the sister in charge</w:t>
      </w:r>
      <w:r w:rsidR="0041196E" w:rsidRPr="006C7623">
        <w:rPr>
          <w:lang w:val="en-GB"/>
        </w:rPr>
        <w:t>,</w:t>
      </w:r>
      <w:r w:rsidRPr="006C7623">
        <w:rPr>
          <w:lang w:val="en-GB"/>
        </w:rPr>
        <w:t xml:space="preserve"> and </w:t>
      </w:r>
      <w:r w:rsidR="0041196E" w:rsidRPr="006C7623">
        <w:rPr>
          <w:lang w:val="en-GB"/>
        </w:rPr>
        <w:t xml:space="preserve">the </w:t>
      </w:r>
      <w:r w:rsidRPr="006C7623">
        <w:rPr>
          <w:lang w:val="en-GB"/>
        </w:rPr>
        <w:t xml:space="preserve">senior clinician. Counsel the mother of the child and the source breastfeeding mother about the small, but possible risk of HIV and HBV transmission and assure the source breastfeeding mother that confidentiality will be maintained. </w:t>
      </w:r>
    </w:p>
    <w:p w14:paraId="62482B9B" w14:textId="77777777" w:rsidR="001757BB" w:rsidRPr="006C7623" w:rsidRDefault="001757BB" w:rsidP="001757BB">
      <w:pPr>
        <w:rPr>
          <w:lang w:val="en-GB"/>
        </w:rPr>
      </w:pPr>
    </w:p>
    <w:p w14:paraId="05BDC91C" w14:textId="77777777" w:rsidR="001757BB" w:rsidRPr="006C7623" w:rsidRDefault="001757BB" w:rsidP="001757BB">
      <w:pPr>
        <w:pStyle w:val="Heading2"/>
        <w:rPr>
          <w:lang w:val="en-GB"/>
        </w:rPr>
      </w:pPr>
      <w:bookmarkStart w:id="73" w:name="_Toc525288923"/>
      <w:bookmarkStart w:id="74" w:name="_Toc2870639"/>
      <w:r w:rsidRPr="006C7623">
        <w:rPr>
          <w:lang w:val="en-GB"/>
        </w:rPr>
        <w:t>HIV testing for exposed children</w:t>
      </w:r>
      <w:bookmarkEnd w:id="73"/>
      <w:bookmarkEnd w:id="74"/>
    </w:p>
    <w:p w14:paraId="5CD8DB96" w14:textId="77777777" w:rsidR="001757BB" w:rsidRPr="006C7623" w:rsidRDefault="001757BB" w:rsidP="001757BB">
      <w:pPr>
        <w:rPr>
          <w:lang w:val="en-GB"/>
        </w:rPr>
      </w:pPr>
    </w:p>
    <w:p w14:paraId="066CEDFA" w14:textId="77777777" w:rsidR="001757BB" w:rsidRPr="006C7623" w:rsidRDefault="001757BB" w:rsidP="001757BB">
      <w:pPr>
        <w:rPr>
          <w:lang w:val="en-GB"/>
        </w:rPr>
      </w:pPr>
      <w:r w:rsidRPr="006C7623">
        <w:rPr>
          <w:lang w:val="en-GB"/>
        </w:rPr>
        <w:t xml:space="preserve">The </w:t>
      </w:r>
      <w:r w:rsidRPr="006C7623">
        <w:rPr>
          <w:i/>
          <w:iCs/>
          <w:lang w:val="en-GB"/>
        </w:rPr>
        <w:t>Children’s Act</w:t>
      </w:r>
      <w:r w:rsidRPr="006C7623">
        <w:rPr>
          <w:lang w:val="en-GB"/>
        </w:rPr>
        <w:t>, Section 130, stipulates when and how a child may be tested for HIV.</w:t>
      </w:r>
      <w:r w:rsidR="00A33BBD" w:rsidRPr="006C7623">
        <w:rPr>
          <w:lang w:val="en-GB"/>
        </w:rPr>
        <w:fldChar w:fldCharType="begin"/>
      </w:r>
      <w:r w:rsidR="00F616EE">
        <w:rPr>
          <w:lang w:val="en-GB"/>
        </w:rPr>
        <w:instrText xml:space="preserve"> ADDIN EN.CITE &lt;EndNote&gt;&lt;Cite&gt;&lt;Author&gt;Parliament of South Africa&lt;/Author&gt;&lt;RecNum&gt;191&lt;/RecNum&gt;&lt;DisplayText&gt;&lt;style face="superscript"&gt;15&lt;/style&gt;&lt;/DisplayText&gt;&lt;record&gt;&lt;rec-number&gt;191&lt;/rec-number&gt;&lt;foreign-keys&gt;&lt;key app="EN" db-id="eare2taxlax2sqezt0kv0afm2vr2vt95dwsz" timestamp="1541568201"&gt;191&lt;/key&gt;&lt;/foreign-keys&gt;&lt;ref-type name="Government Document"&gt;46&lt;/ref-type&gt;&lt;contributors&gt;&lt;authors&gt;&lt;author&gt;Parliament of South Africa, &lt;/author&gt;&lt;/authors&gt;&lt;/contributors&gt;&lt;titles&gt;&lt;title&gt;Children’s Act (No 38. Of 2005)&lt;/title&gt;&lt;/titles&gt;&lt;dates&gt;&lt;/dates&gt;&lt;urls&gt;&lt;/urls&gt;&lt;/record&gt;&lt;/Cite&gt;&lt;/EndNote&gt;</w:instrText>
      </w:r>
      <w:r w:rsidR="00A33BBD" w:rsidRPr="006C7623">
        <w:rPr>
          <w:lang w:val="en-GB"/>
        </w:rPr>
        <w:fldChar w:fldCharType="separate"/>
      </w:r>
      <w:r w:rsidR="00F616EE" w:rsidRPr="00F616EE">
        <w:rPr>
          <w:noProof/>
          <w:vertAlign w:val="superscript"/>
          <w:lang w:val="en-GB"/>
        </w:rPr>
        <w:t>15</w:t>
      </w:r>
      <w:r w:rsidR="00A33BBD" w:rsidRPr="006C7623">
        <w:rPr>
          <w:lang w:val="en-GB"/>
        </w:rPr>
        <w:fldChar w:fldCharType="end"/>
      </w:r>
      <w:r w:rsidRPr="006C7623">
        <w:rPr>
          <w:lang w:val="en-GB"/>
        </w:rPr>
        <w:t xml:space="preserve"> The Act has clearly distinguished HIV testing from other forms of medical treatment and has enforced conditions for HTS among children. </w:t>
      </w:r>
    </w:p>
    <w:p w14:paraId="1BF23330" w14:textId="77777777" w:rsidR="001757BB" w:rsidRPr="006C7623" w:rsidRDefault="001757BB" w:rsidP="001757BB">
      <w:pPr>
        <w:rPr>
          <w:lang w:val="en-GB"/>
        </w:rPr>
      </w:pPr>
    </w:p>
    <w:p w14:paraId="35A28816" w14:textId="77777777" w:rsidR="001757BB" w:rsidRPr="006C7623" w:rsidRDefault="001757BB" w:rsidP="001757BB">
      <w:pPr>
        <w:rPr>
          <w:lang w:val="en-GB"/>
        </w:rPr>
      </w:pPr>
      <w:r w:rsidRPr="006C7623">
        <w:rPr>
          <w:lang w:val="en-GB"/>
        </w:rPr>
        <w:t xml:space="preserve">Children may only be tested for HIV in two circumstances: </w:t>
      </w:r>
    </w:p>
    <w:p w14:paraId="374B910E" w14:textId="77777777" w:rsidR="001757BB" w:rsidRPr="006C7623" w:rsidRDefault="001757BB" w:rsidP="003B6375">
      <w:pPr>
        <w:pStyle w:val="ListParagraph"/>
        <w:numPr>
          <w:ilvl w:val="0"/>
          <w:numId w:val="18"/>
        </w:numPr>
        <w:rPr>
          <w:lang w:val="en-GB"/>
        </w:rPr>
      </w:pPr>
      <w:r w:rsidRPr="006C7623">
        <w:rPr>
          <w:lang w:val="en-GB"/>
        </w:rPr>
        <w:t>If testing is in their best interest and lawful consent has been given for the test</w:t>
      </w:r>
    </w:p>
    <w:p w14:paraId="6908907D" w14:textId="77777777" w:rsidR="001757BB" w:rsidRPr="006C7623" w:rsidRDefault="001757BB" w:rsidP="003B6375">
      <w:pPr>
        <w:pStyle w:val="ListParagraph"/>
        <w:numPr>
          <w:ilvl w:val="0"/>
          <w:numId w:val="18"/>
        </w:numPr>
        <w:rPr>
          <w:lang w:val="en-GB"/>
        </w:rPr>
      </w:pPr>
      <w:r w:rsidRPr="006C7623">
        <w:rPr>
          <w:lang w:val="en-GB"/>
        </w:rPr>
        <w:t>If the test is needed to establish the child’s HIV status in cases where a healthcare worker, caregiver, parent, or another person may have contracted HIV from the child’s body fluids</w:t>
      </w:r>
    </w:p>
    <w:p w14:paraId="089BF36A" w14:textId="77777777" w:rsidR="001757BB" w:rsidRPr="006C7623" w:rsidRDefault="001757BB" w:rsidP="001757BB">
      <w:pPr>
        <w:rPr>
          <w:lang w:val="en-GB"/>
        </w:rPr>
      </w:pPr>
    </w:p>
    <w:p w14:paraId="61D5E17A" w14:textId="77777777" w:rsidR="001757BB" w:rsidRPr="006C7623" w:rsidRDefault="001757BB" w:rsidP="001757BB">
      <w:pPr>
        <w:rPr>
          <w:lang w:val="en-GB"/>
        </w:rPr>
      </w:pPr>
      <w:r w:rsidRPr="006C7623">
        <w:rPr>
          <w:lang w:val="en-GB"/>
        </w:rPr>
        <w:t xml:space="preserve">Consent for HIV testing for children may be given: </w:t>
      </w:r>
    </w:p>
    <w:p w14:paraId="6537F975" w14:textId="77777777" w:rsidR="001757BB" w:rsidRPr="006C7623" w:rsidRDefault="001757BB" w:rsidP="003B6375">
      <w:pPr>
        <w:pStyle w:val="ListParagraph"/>
        <w:numPr>
          <w:ilvl w:val="0"/>
          <w:numId w:val="19"/>
        </w:numPr>
        <w:rPr>
          <w:lang w:val="en-GB"/>
        </w:rPr>
      </w:pPr>
      <w:r w:rsidRPr="006C7623">
        <w:rPr>
          <w:lang w:val="en-GB"/>
        </w:rPr>
        <w:t xml:space="preserve">By a child if he or she is older than 12 years </w:t>
      </w:r>
    </w:p>
    <w:p w14:paraId="2F69EC2D" w14:textId="77777777" w:rsidR="001757BB" w:rsidRPr="006C7623" w:rsidRDefault="001757BB" w:rsidP="003B6375">
      <w:pPr>
        <w:pStyle w:val="ListParagraph"/>
        <w:numPr>
          <w:ilvl w:val="0"/>
          <w:numId w:val="19"/>
        </w:numPr>
        <w:rPr>
          <w:lang w:val="en-GB"/>
        </w:rPr>
      </w:pPr>
      <w:r w:rsidRPr="006C7623">
        <w:rPr>
          <w:lang w:val="en-GB"/>
        </w:rPr>
        <w:t xml:space="preserve">By a child younger than 12 years if he or she has “sufficient maturity” </w:t>
      </w:r>
    </w:p>
    <w:p w14:paraId="0D9638B1" w14:textId="77777777" w:rsidR="001757BB" w:rsidRPr="006C7623" w:rsidRDefault="001757BB" w:rsidP="003B6375">
      <w:pPr>
        <w:pStyle w:val="ListParagraph"/>
        <w:numPr>
          <w:ilvl w:val="0"/>
          <w:numId w:val="19"/>
        </w:numPr>
        <w:rPr>
          <w:lang w:val="en-GB"/>
        </w:rPr>
      </w:pPr>
      <w:r w:rsidRPr="006C7623">
        <w:rPr>
          <w:lang w:val="en-GB"/>
        </w:rPr>
        <w:t>By a parent, caregiver, or the provincial head of the Department of Social Development</w:t>
      </w:r>
      <w:r w:rsidR="00A33BBD" w:rsidRPr="006C7623">
        <w:rPr>
          <w:lang w:val="en-GB"/>
        </w:rPr>
        <w:t>,</w:t>
      </w:r>
      <w:r w:rsidRPr="006C7623">
        <w:rPr>
          <w:lang w:val="en-GB"/>
        </w:rPr>
        <w:t xml:space="preserve"> if the child is younger than 12 years and is not sufficiently mature</w:t>
      </w:r>
    </w:p>
    <w:p w14:paraId="57099692" w14:textId="77777777" w:rsidR="001757BB" w:rsidRPr="006C7623" w:rsidRDefault="001757BB" w:rsidP="001757BB">
      <w:pPr>
        <w:rPr>
          <w:lang w:val="en-GB"/>
        </w:rPr>
      </w:pPr>
    </w:p>
    <w:p w14:paraId="25E248B1" w14:textId="77777777" w:rsidR="001757BB" w:rsidRPr="006C7623" w:rsidRDefault="001757BB" w:rsidP="001757BB">
      <w:pPr>
        <w:rPr>
          <w:lang w:val="en-GB"/>
        </w:rPr>
      </w:pPr>
      <w:r w:rsidRPr="006C7623">
        <w:rPr>
          <w:lang w:val="en-GB"/>
        </w:rPr>
        <w:t>Counselling during HIV testing among children</w:t>
      </w:r>
    </w:p>
    <w:p w14:paraId="750B661F" w14:textId="77777777" w:rsidR="001757BB" w:rsidRPr="006C7623" w:rsidRDefault="001757BB" w:rsidP="003B6375">
      <w:pPr>
        <w:pStyle w:val="ListParagraph"/>
        <w:numPr>
          <w:ilvl w:val="0"/>
          <w:numId w:val="20"/>
        </w:numPr>
        <w:rPr>
          <w:lang w:val="en-GB"/>
        </w:rPr>
      </w:pPr>
      <w:r w:rsidRPr="006C7623">
        <w:rPr>
          <w:lang w:val="en-GB"/>
        </w:rPr>
        <w:t xml:space="preserve">HIV testing must be accompanied by a correct pre-information session and post-test counselling done by an appropriately trained person. This provision ensures that children and their caregivers make appropriate choices regarding HIV testing. For guidance on counselling children and caregivers please reference the National HIV Testing Services: Policy. </w:t>
      </w:r>
    </w:p>
    <w:p w14:paraId="51599977" w14:textId="77777777" w:rsidR="001757BB" w:rsidRPr="006C7623" w:rsidRDefault="001757BB" w:rsidP="003B6375">
      <w:pPr>
        <w:pStyle w:val="ListParagraph"/>
        <w:numPr>
          <w:ilvl w:val="0"/>
          <w:numId w:val="20"/>
        </w:numPr>
        <w:rPr>
          <w:lang w:val="en-GB"/>
        </w:rPr>
      </w:pPr>
      <w:r w:rsidRPr="006C7623">
        <w:rPr>
          <w:lang w:val="en-GB"/>
        </w:rPr>
        <w:t xml:space="preserve">No person may disclose a child’s HIV status without consent </w:t>
      </w:r>
    </w:p>
    <w:p w14:paraId="75613AC7" w14:textId="77777777" w:rsidR="001757BB" w:rsidRPr="006C7623" w:rsidRDefault="001757BB" w:rsidP="003B6375">
      <w:pPr>
        <w:pStyle w:val="ListParagraph"/>
        <w:numPr>
          <w:ilvl w:val="0"/>
          <w:numId w:val="20"/>
        </w:numPr>
        <w:rPr>
          <w:lang w:val="en-GB"/>
        </w:rPr>
      </w:pPr>
      <w:r w:rsidRPr="006C7623">
        <w:rPr>
          <w:lang w:val="en-GB"/>
        </w:rPr>
        <w:t>Consent for the disclosure of HIV status can be given by the child if he or she is older than 12 years or is sufficiently mature. If the child does not have the capacity to give consent to the disclosure, consent can be given by a range of people, including a parent or caregiver. This provision aims to ensure that a child’s right to confidentiality is protected.</w:t>
      </w:r>
    </w:p>
    <w:p w14:paraId="2E18C840" w14:textId="77777777" w:rsidR="001757BB" w:rsidRPr="006C7623" w:rsidRDefault="001757BB" w:rsidP="001757BB">
      <w:pPr>
        <w:rPr>
          <w:lang w:val="en-GB"/>
        </w:rPr>
      </w:pPr>
    </w:p>
    <w:p w14:paraId="07C6FEB8" w14:textId="77777777" w:rsidR="001757BB" w:rsidRPr="006C7623" w:rsidRDefault="001757BB" w:rsidP="001757BB">
      <w:pPr>
        <w:rPr>
          <w:lang w:val="en-GB"/>
        </w:rPr>
      </w:pPr>
      <w:r w:rsidRPr="006C7623">
        <w:rPr>
          <w:lang w:val="en-GB"/>
        </w:rPr>
        <w:t xml:space="preserve">Two different HIV testing technologies are used for children in South Africa. </w:t>
      </w:r>
    </w:p>
    <w:p w14:paraId="7826868C" w14:textId="77777777" w:rsidR="008D4A48" w:rsidRPr="006C7623" w:rsidRDefault="008D4A48" w:rsidP="001757BB">
      <w:pPr>
        <w:rPr>
          <w:lang w:val="en-GB"/>
        </w:rPr>
      </w:pPr>
    </w:p>
    <w:p w14:paraId="7904A16A" w14:textId="77777777" w:rsidR="008D4A48" w:rsidRPr="006C7623" w:rsidRDefault="008D4A48" w:rsidP="008D4A48">
      <w:pPr>
        <w:pStyle w:val="Caption"/>
        <w:keepNext/>
        <w:rPr>
          <w:lang w:val="en-GB"/>
        </w:rPr>
      </w:pPr>
      <w:bookmarkStart w:id="75" w:name="_Ref529369178"/>
      <w:bookmarkStart w:id="76" w:name="_Toc2935545"/>
      <w:r w:rsidRPr="006C7623">
        <w:rPr>
          <w:lang w:val="en-GB"/>
        </w:rPr>
        <w:t xml:space="preserve">Table </w:t>
      </w:r>
      <w:r w:rsidRPr="006C7623">
        <w:rPr>
          <w:lang w:val="en-GB"/>
        </w:rPr>
        <w:fldChar w:fldCharType="begin"/>
      </w:r>
      <w:r w:rsidRPr="006C7623">
        <w:rPr>
          <w:lang w:val="en-GB"/>
        </w:rPr>
        <w:instrText xml:space="preserve"> SEQ Table \* ARABIC </w:instrText>
      </w:r>
      <w:r w:rsidRPr="006C7623">
        <w:rPr>
          <w:lang w:val="en-GB"/>
        </w:rPr>
        <w:fldChar w:fldCharType="separate"/>
      </w:r>
      <w:r w:rsidR="00B839F1" w:rsidRPr="006C7623">
        <w:rPr>
          <w:noProof/>
          <w:lang w:val="en-GB"/>
        </w:rPr>
        <w:t>7</w:t>
      </w:r>
      <w:r w:rsidRPr="006C7623">
        <w:rPr>
          <w:lang w:val="en-GB"/>
        </w:rPr>
        <w:fldChar w:fldCharType="end"/>
      </w:r>
      <w:bookmarkEnd w:id="75"/>
      <w:r w:rsidRPr="006C7623">
        <w:rPr>
          <w:lang w:val="en-GB"/>
        </w:rPr>
        <w:t>. HIV testing methods for children &lt;</w:t>
      </w:r>
      <w:r w:rsidR="00C2013F" w:rsidRPr="006C7623">
        <w:rPr>
          <w:lang w:val="en-GB"/>
        </w:rPr>
        <w:t xml:space="preserve"> </w:t>
      </w:r>
      <w:r w:rsidRPr="006C7623">
        <w:rPr>
          <w:lang w:val="en-GB"/>
        </w:rPr>
        <w:t>18 months and ≥ 18 months of age</w:t>
      </w:r>
      <w:bookmarkEnd w:id="76"/>
    </w:p>
    <w:tbl>
      <w:tblPr>
        <w:tblStyle w:val="GridTable4-Accent31"/>
        <w:tblW w:w="0" w:type="auto"/>
        <w:tblLook w:val="0420" w:firstRow="1" w:lastRow="0" w:firstColumn="0" w:lastColumn="0" w:noHBand="0" w:noVBand="1"/>
      </w:tblPr>
      <w:tblGrid>
        <w:gridCol w:w="4508"/>
        <w:gridCol w:w="4508"/>
      </w:tblGrid>
      <w:tr w:rsidR="008D4A48" w:rsidRPr="006C7623" w14:paraId="44A4AF37" w14:textId="77777777" w:rsidTr="00FE4741">
        <w:trPr>
          <w:cnfStyle w:val="100000000000" w:firstRow="1" w:lastRow="0" w:firstColumn="0" w:lastColumn="0" w:oddVBand="0" w:evenVBand="0" w:oddHBand="0" w:evenHBand="0" w:firstRowFirstColumn="0" w:firstRowLastColumn="0" w:lastRowFirstColumn="0" w:lastRowLastColumn="0"/>
        </w:trPr>
        <w:tc>
          <w:tcPr>
            <w:tcW w:w="4508" w:type="dxa"/>
          </w:tcPr>
          <w:p w14:paraId="41B169C0" w14:textId="77777777" w:rsidR="008D4A48" w:rsidRPr="006C7623" w:rsidRDefault="008D4A48" w:rsidP="008D4A48">
            <w:pPr>
              <w:jc w:val="center"/>
              <w:rPr>
                <w:sz w:val="20"/>
                <w:szCs w:val="20"/>
                <w:lang w:val="en-GB" w:eastAsia="en-GB"/>
              </w:rPr>
            </w:pPr>
            <w:r w:rsidRPr="006C7623">
              <w:rPr>
                <w:sz w:val="20"/>
                <w:szCs w:val="20"/>
                <w:lang w:val="en-GB" w:eastAsia="en-GB"/>
              </w:rPr>
              <w:t>Child &lt; 18 months of age and not known HIV-positive</w:t>
            </w:r>
          </w:p>
        </w:tc>
        <w:tc>
          <w:tcPr>
            <w:tcW w:w="4508" w:type="dxa"/>
          </w:tcPr>
          <w:p w14:paraId="4E32C989" w14:textId="77777777" w:rsidR="008D4A48" w:rsidRPr="006C7623" w:rsidRDefault="008D4A48" w:rsidP="008D4A48">
            <w:pPr>
              <w:jc w:val="center"/>
              <w:rPr>
                <w:sz w:val="20"/>
                <w:szCs w:val="20"/>
                <w:lang w:val="en-GB" w:eastAsia="en-GB"/>
              </w:rPr>
            </w:pPr>
            <w:r w:rsidRPr="006C7623">
              <w:rPr>
                <w:sz w:val="20"/>
                <w:szCs w:val="20"/>
                <w:lang w:val="en-GB" w:eastAsia="en-GB"/>
              </w:rPr>
              <w:t>Child ≥ 18 months of age</w:t>
            </w:r>
          </w:p>
          <w:p w14:paraId="0D6A5DFF" w14:textId="77777777" w:rsidR="008D4A48" w:rsidRPr="006C7623" w:rsidRDefault="008D4A48" w:rsidP="008D4A48">
            <w:pPr>
              <w:jc w:val="center"/>
              <w:rPr>
                <w:sz w:val="20"/>
                <w:szCs w:val="20"/>
                <w:lang w:val="en-GB" w:eastAsia="en-GB"/>
              </w:rPr>
            </w:pPr>
          </w:p>
        </w:tc>
      </w:tr>
      <w:tr w:rsidR="008D4A48" w:rsidRPr="006C7623" w14:paraId="49AA8927" w14:textId="77777777" w:rsidTr="00FE4741">
        <w:trPr>
          <w:cnfStyle w:val="000000100000" w:firstRow="0" w:lastRow="0" w:firstColumn="0" w:lastColumn="0" w:oddVBand="0" w:evenVBand="0" w:oddHBand="1" w:evenHBand="0" w:firstRowFirstColumn="0" w:firstRowLastColumn="0" w:lastRowFirstColumn="0" w:lastRowLastColumn="0"/>
        </w:trPr>
        <w:tc>
          <w:tcPr>
            <w:tcW w:w="4508" w:type="dxa"/>
            <w:shd w:val="clear" w:color="auto" w:fill="auto"/>
          </w:tcPr>
          <w:p w14:paraId="7CE2B7EE" w14:textId="77777777" w:rsidR="008D4A48" w:rsidRPr="006C7623" w:rsidRDefault="008D4A48" w:rsidP="003B6375">
            <w:pPr>
              <w:pStyle w:val="ListParagraph"/>
              <w:numPr>
                <w:ilvl w:val="0"/>
                <w:numId w:val="21"/>
              </w:numPr>
              <w:spacing w:after="160" w:line="259" w:lineRule="auto"/>
              <w:jc w:val="both"/>
              <w:rPr>
                <w:sz w:val="20"/>
                <w:szCs w:val="20"/>
                <w:lang w:val="en-GB" w:eastAsia="en-GB"/>
              </w:rPr>
            </w:pPr>
            <w:r w:rsidRPr="006C7623">
              <w:rPr>
                <w:sz w:val="20"/>
                <w:szCs w:val="20"/>
                <w:lang w:val="en-GB" w:eastAsia="en-GB"/>
              </w:rPr>
              <w:t>Do PCR test and initiate HIV PEP if exposure occurred within previous 72hrs</w:t>
            </w:r>
          </w:p>
          <w:p w14:paraId="20B71555" w14:textId="77777777" w:rsidR="008D4A48" w:rsidRPr="006C7623" w:rsidRDefault="008D4A48" w:rsidP="003B6375">
            <w:pPr>
              <w:pStyle w:val="ListParagraph"/>
              <w:numPr>
                <w:ilvl w:val="0"/>
                <w:numId w:val="21"/>
              </w:numPr>
              <w:spacing w:after="160" w:line="259" w:lineRule="auto"/>
              <w:jc w:val="both"/>
              <w:rPr>
                <w:sz w:val="20"/>
                <w:szCs w:val="20"/>
                <w:lang w:val="en-GB" w:eastAsia="en-GB"/>
              </w:rPr>
            </w:pPr>
            <w:r w:rsidRPr="006C7623">
              <w:rPr>
                <w:sz w:val="20"/>
                <w:szCs w:val="20"/>
                <w:lang w:val="en-GB" w:eastAsia="en-GB"/>
              </w:rPr>
              <w:t>Follow up on the results of the PCR test within 48 hours</w:t>
            </w:r>
          </w:p>
          <w:p w14:paraId="2ABA18B3" w14:textId="77777777" w:rsidR="008D4A48" w:rsidRPr="006C7623" w:rsidRDefault="008D4A48" w:rsidP="003B6375">
            <w:pPr>
              <w:pStyle w:val="ListParagraph"/>
              <w:numPr>
                <w:ilvl w:val="0"/>
                <w:numId w:val="21"/>
              </w:numPr>
              <w:spacing w:after="160" w:line="259" w:lineRule="auto"/>
              <w:jc w:val="both"/>
              <w:rPr>
                <w:sz w:val="20"/>
                <w:szCs w:val="20"/>
                <w:lang w:val="en-GB" w:eastAsia="en-GB"/>
              </w:rPr>
            </w:pPr>
            <w:r w:rsidRPr="006C7623">
              <w:rPr>
                <w:sz w:val="20"/>
                <w:szCs w:val="20"/>
                <w:lang w:val="en-GB" w:eastAsia="en-GB"/>
              </w:rPr>
              <w:t>If PCR result is NEGATIVE, continue HIV PEP for 28 days</w:t>
            </w:r>
          </w:p>
          <w:p w14:paraId="4052550F" w14:textId="77777777" w:rsidR="008D4A48" w:rsidRPr="006C7623" w:rsidRDefault="008D4A48" w:rsidP="003B6375">
            <w:pPr>
              <w:pStyle w:val="ListParagraph"/>
              <w:numPr>
                <w:ilvl w:val="0"/>
                <w:numId w:val="21"/>
              </w:numPr>
              <w:spacing w:after="160" w:line="259" w:lineRule="auto"/>
              <w:jc w:val="both"/>
              <w:rPr>
                <w:sz w:val="20"/>
                <w:szCs w:val="20"/>
                <w:lang w:val="en-GB"/>
              </w:rPr>
            </w:pPr>
            <w:r w:rsidRPr="006C7623">
              <w:rPr>
                <w:sz w:val="20"/>
                <w:szCs w:val="20"/>
                <w:lang w:val="en-GB" w:eastAsia="en-GB"/>
              </w:rPr>
              <w:t xml:space="preserve">If PCR result is POSITIVE, switch from PEP to ART regimen, and confirm diagnosis second PCR </w:t>
            </w:r>
          </w:p>
        </w:tc>
        <w:tc>
          <w:tcPr>
            <w:tcW w:w="4508" w:type="dxa"/>
            <w:shd w:val="clear" w:color="auto" w:fill="auto"/>
          </w:tcPr>
          <w:p w14:paraId="3195E59C" w14:textId="77777777" w:rsidR="008D4A48" w:rsidRPr="006C7623" w:rsidRDefault="008D4A48" w:rsidP="003B6375">
            <w:pPr>
              <w:pStyle w:val="ListParagraph"/>
              <w:numPr>
                <w:ilvl w:val="0"/>
                <w:numId w:val="21"/>
              </w:numPr>
              <w:spacing w:after="160" w:line="259" w:lineRule="auto"/>
              <w:jc w:val="both"/>
              <w:rPr>
                <w:sz w:val="20"/>
                <w:szCs w:val="20"/>
                <w:lang w:val="en-GB"/>
              </w:rPr>
            </w:pPr>
            <w:r w:rsidRPr="006C7623">
              <w:rPr>
                <w:sz w:val="20"/>
                <w:szCs w:val="20"/>
                <w:lang w:val="en-GB" w:eastAsia="en-GB"/>
              </w:rPr>
              <w:t xml:space="preserve">Follow normal adult testing algorithm </w:t>
            </w:r>
          </w:p>
          <w:p w14:paraId="5E965E3F" w14:textId="77777777" w:rsidR="008D4A48" w:rsidRPr="006C7623" w:rsidRDefault="008D4A48" w:rsidP="00FE4741">
            <w:pPr>
              <w:rPr>
                <w:sz w:val="20"/>
                <w:szCs w:val="20"/>
                <w:lang w:val="en-GB"/>
              </w:rPr>
            </w:pPr>
          </w:p>
        </w:tc>
      </w:tr>
    </w:tbl>
    <w:p w14:paraId="2E5C7715" w14:textId="77777777" w:rsidR="008D4A48" w:rsidRPr="006C7623" w:rsidRDefault="008D4A48" w:rsidP="001757BB">
      <w:pPr>
        <w:rPr>
          <w:lang w:val="en-GB"/>
        </w:rPr>
      </w:pPr>
    </w:p>
    <w:p w14:paraId="2C513945" w14:textId="77777777" w:rsidR="00A03B20" w:rsidRPr="006C7623" w:rsidRDefault="00A03B20" w:rsidP="00A03B20">
      <w:pPr>
        <w:pStyle w:val="Heading2"/>
        <w:rPr>
          <w:lang w:val="en-GB"/>
        </w:rPr>
      </w:pPr>
      <w:bookmarkStart w:id="77" w:name="_Toc525288924"/>
      <w:bookmarkStart w:id="78" w:name="_Toc2870640"/>
      <w:r w:rsidRPr="006C7623">
        <w:rPr>
          <w:lang w:val="en-GB"/>
        </w:rPr>
        <w:t xml:space="preserve">PEP </w:t>
      </w:r>
      <w:r w:rsidR="00CB4FEA" w:rsidRPr="006C7623">
        <w:rPr>
          <w:lang w:val="en-GB"/>
        </w:rPr>
        <w:t>r</w:t>
      </w:r>
      <w:r w:rsidRPr="006C7623">
        <w:rPr>
          <w:lang w:val="en-GB"/>
        </w:rPr>
        <w:t xml:space="preserve">egimen </w:t>
      </w:r>
      <w:r w:rsidR="00CB4FEA" w:rsidRPr="006C7623">
        <w:rPr>
          <w:lang w:val="en-GB"/>
        </w:rPr>
        <w:t>r</w:t>
      </w:r>
      <w:r w:rsidRPr="006C7623">
        <w:rPr>
          <w:lang w:val="en-GB"/>
        </w:rPr>
        <w:t xml:space="preserve">ecommendations for </w:t>
      </w:r>
      <w:r w:rsidR="00CB4FEA" w:rsidRPr="006C7623">
        <w:rPr>
          <w:lang w:val="en-GB"/>
        </w:rPr>
        <w:t>c</w:t>
      </w:r>
      <w:r w:rsidRPr="006C7623">
        <w:rPr>
          <w:lang w:val="en-GB"/>
        </w:rPr>
        <w:t>hildren</w:t>
      </w:r>
      <w:bookmarkEnd w:id="77"/>
      <w:bookmarkEnd w:id="78"/>
      <w:r w:rsidRPr="006C7623">
        <w:rPr>
          <w:lang w:val="en-GB"/>
        </w:rPr>
        <w:t xml:space="preserve"> </w:t>
      </w:r>
    </w:p>
    <w:p w14:paraId="430EE156" w14:textId="77777777" w:rsidR="00A03B20" w:rsidRPr="006C7623" w:rsidRDefault="00A03B20" w:rsidP="00A03B20">
      <w:pPr>
        <w:rPr>
          <w:lang w:val="en-GB" w:eastAsia="en-GB"/>
        </w:rPr>
      </w:pPr>
    </w:p>
    <w:p w14:paraId="2CE76ED8" w14:textId="77777777" w:rsidR="00A03B20" w:rsidRPr="006C7623" w:rsidRDefault="00A03B20" w:rsidP="00A03B20">
      <w:pPr>
        <w:rPr>
          <w:lang w:val="en-GB"/>
        </w:rPr>
      </w:pPr>
      <w:r w:rsidRPr="006C7623">
        <w:rPr>
          <w:rFonts w:eastAsiaTheme="minorHAnsi"/>
          <w:lang w:val="en-GB"/>
        </w:rPr>
        <w:t>Evidence from PEP observational studies</w:t>
      </w:r>
      <w:r w:rsidRPr="006C7623">
        <w:rPr>
          <w:lang w:val="en-GB"/>
        </w:rPr>
        <w:t xml:space="preserve"> and randomized trials comparing regimens for ART supports the choice of drugs for PEP for children. The following tables provides the WHO recommendations for drug regimens and dosages for PEP for children under 10 years of age. </w:t>
      </w:r>
    </w:p>
    <w:p w14:paraId="45941CB3" w14:textId="77777777" w:rsidR="00A03B20" w:rsidRPr="006C7623" w:rsidRDefault="00A03B20" w:rsidP="00A03B20">
      <w:pPr>
        <w:rPr>
          <w:lang w:val="en-GB"/>
        </w:rPr>
      </w:pPr>
    </w:p>
    <w:p w14:paraId="5E1DDCC3" w14:textId="77777777" w:rsidR="00A03B20" w:rsidRPr="006C7623" w:rsidRDefault="00A03B20" w:rsidP="00A03B20">
      <w:pPr>
        <w:pStyle w:val="Caption"/>
        <w:keepNext/>
        <w:rPr>
          <w:lang w:val="en-GB"/>
        </w:rPr>
      </w:pPr>
      <w:bookmarkStart w:id="79" w:name="_Toc2935546"/>
      <w:r w:rsidRPr="006C7623">
        <w:rPr>
          <w:lang w:val="en-GB"/>
        </w:rPr>
        <w:t xml:space="preserve">Table </w:t>
      </w:r>
      <w:r w:rsidRPr="006C7623">
        <w:rPr>
          <w:lang w:val="en-GB"/>
        </w:rPr>
        <w:fldChar w:fldCharType="begin"/>
      </w:r>
      <w:r w:rsidRPr="006C7623">
        <w:rPr>
          <w:lang w:val="en-GB"/>
        </w:rPr>
        <w:instrText xml:space="preserve"> SEQ Table \* ARABIC </w:instrText>
      </w:r>
      <w:r w:rsidRPr="006C7623">
        <w:rPr>
          <w:lang w:val="en-GB"/>
        </w:rPr>
        <w:fldChar w:fldCharType="separate"/>
      </w:r>
      <w:r w:rsidR="00B839F1" w:rsidRPr="006C7623">
        <w:rPr>
          <w:noProof/>
          <w:lang w:val="en-GB"/>
        </w:rPr>
        <w:t>8</w:t>
      </w:r>
      <w:r w:rsidRPr="006C7623">
        <w:rPr>
          <w:lang w:val="en-GB"/>
        </w:rPr>
        <w:fldChar w:fldCharType="end"/>
      </w:r>
      <w:r w:rsidRPr="006C7623">
        <w:rPr>
          <w:lang w:val="en-GB"/>
        </w:rPr>
        <w:t>. ARV PEP regimen for children &lt; 10 years of age</w:t>
      </w:r>
      <w:bookmarkEnd w:id="79"/>
    </w:p>
    <w:tbl>
      <w:tblPr>
        <w:tblStyle w:val="ListTable4-Accent31"/>
        <w:tblW w:w="0" w:type="auto"/>
        <w:tblLook w:val="0420" w:firstRow="1" w:lastRow="0" w:firstColumn="0" w:lastColumn="0" w:noHBand="0" w:noVBand="1"/>
      </w:tblPr>
      <w:tblGrid>
        <w:gridCol w:w="9016"/>
      </w:tblGrid>
      <w:tr w:rsidR="00A03B20" w:rsidRPr="006C7623" w14:paraId="4E4F3B7E" w14:textId="77777777" w:rsidTr="00FE4741">
        <w:trPr>
          <w:cnfStyle w:val="100000000000" w:firstRow="1" w:lastRow="0" w:firstColumn="0" w:lastColumn="0" w:oddVBand="0" w:evenVBand="0" w:oddHBand="0" w:evenHBand="0" w:firstRowFirstColumn="0" w:firstRowLastColumn="0" w:lastRowFirstColumn="0" w:lastRowLastColumn="0"/>
        </w:trPr>
        <w:tc>
          <w:tcPr>
            <w:tcW w:w="9016" w:type="dxa"/>
          </w:tcPr>
          <w:p w14:paraId="3AAB0799" w14:textId="77777777" w:rsidR="00A03B20" w:rsidRPr="006C7623" w:rsidRDefault="00A03B20" w:rsidP="00FE4741">
            <w:pPr>
              <w:rPr>
                <w:sz w:val="20"/>
                <w:szCs w:val="20"/>
                <w:lang w:val="en-GB"/>
              </w:rPr>
            </w:pPr>
            <w:r w:rsidRPr="006C7623">
              <w:rPr>
                <w:sz w:val="20"/>
                <w:szCs w:val="20"/>
                <w:lang w:val="en-GB"/>
              </w:rPr>
              <w:t>In children ≤ 35kg or unable to swallow tablets</w:t>
            </w:r>
          </w:p>
        </w:tc>
      </w:tr>
      <w:tr w:rsidR="00A03B20" w:rsidRPr="006C7623" w14:paraId="63EA59A9" w14:textId="77777777" w:rsidTr="00FE4741">
        <w:trPr>
          <w:cnfStyle w:val="000000100000" w:firstRow="0" w:lastRow="0" w:firstColumn="0" w:lastColumn="0" w:oddVBand="0" w:evenVBand="0" w:oddHBand="1" w:evenHBand="0" w:firstRowFirstColumn="0" w:firstRowLastColumn="0" w:lastRowFirstColumn="0" w:lastRowLastColumn="0"/>
        </w:trPr>
        <w:tc>
          <w:tcPr>
            <w:tcW w:w="9016" w:type="dxa"/>
          </w:tcPr>
          <w:p w14:paraId="50AA327B" w14:textId="77777777" w:rsidR="00A03B20" w:rsidRPr="006C7623" w:rsidRDefault="00A03B20" w:rsidP="003B6375">
            <w:pPr>
              <w:pStyle w:val="ListParagraph"/>
              <w:numPr>
                <w:ilvl w:val="0"/>
                <w:numId w:val="16"/>
              </w:numPr>
              <w:spacing w:after="160" w:line="259" w:lineRule="auto"/>
              <w:jc w:val="both"/>
              <w:rPr>
                <w:sz w:val="20"/>
                <w:szCs w:val="20"/>
                <w:lang w:val="en-GB"/>
              </w:rPr>
            </w:pPr>
            <w:r w:rsidRPr="006C7623">
              <w:rPr>
                <w:sz w:val="20"/>
                <w:szCs w:val="20"/>
                <w:lang w:val="en-GB"/>
              </w:rPr>
              <w:t>The preferred backbone for PEP is AZT + 3TC(substitute with d4T if AZT is poorly tolerated)</w:t>
            </w:r>
          </w:p>
          <w:p w14:paraId="2C5F6D21" w14:textId="77777777" w:rsidR="00A03B20" w:rsidRPr="006C7623" w:rsidRDefault="00A03B20" w:rsidP="003B6375">
            <w:pPr>
              <w:pStyle w:val="ListParagraph"/>
              <w:numPr>
                <w:ilvl w:val="0"/>
                <w:numId w:val="16"/>
              </w:numPr>
              <w:spacing w:line="259" w:lineRule="auto"/>
              <w:jc w:val="both"/>
              <w:rPr>
                <w:sz w:val="20"/>
                <w:szCs w:val="20"/>
                <w:lang w:val="en-GB"/>
              </w:rPr>
            </w:pPr>
            <w:r w:rsidRPr="006C7623">
              <w:rPr>
                <w:sz w:val="20"/>
                <w:szCs w:val="20"/>
                <w:lang w:val="en-GB"/>
              </w:rPr>
              <w:t>ABC + 3TC or TDF + 3TC (or FTC) can be considered as alternative regimens</w:t>
            </w:r>
          </w:p>
        </w:tc>
      </w:tr>
      <w:tr w:rsidR="00A03B20" w:rsidRPr="006C7623" w14:paraId="07D82588" w14:textId="77777777" w:rsidTr="00FE4741">
        <w:tc>
          <w:tcPr>
            <w:tcW w:w="9016" w:type="dxa"/>
          </w:tcPr>
          <w:p w14:paraId="307E9DF5" w14:textId="77777777" w:rsidR="00A03B20" w:rsidRPr="006C7623" w:rsidRDefault="00A03B20" w:rsidP="003B6375">
            <w:pPr>
              <w:pStyle w:val="ListParagraph"/>
              <w:numPr>
                <w:ilvl w:val="0"/>
                <w:numId w:val="16"/>
              </w:numPr>
              <w:spacing w:after="160" w:line="259" w:lineRule="auto"/>
              <w:jc w:val="both"/>
              <w:rPr>
                <w:sz w:val="20"/>
                <w:szCs w:val="20"/>
                <w:lang w:val="en-GB"/>
              </w:rPr>
            </w:pPr>
            <w:r w:rsidRPr="006C7623">
              <w:rPr>
                <w:sz w:val="20"/>
                <w:szCs w:val="20"/>
                <w:lang w:val="en-GB"/>
              </w:rPr>
              <w:t>LPV/r is the recommended third drug for HIV PEP in children. Where RAL is available, then it can be used in children over 2 years of age in preference to LPV/r due to better tolerability.</w:t>
            </w:r>
          </w:p>
          <w:p w14:paraId="047E999F" w14:textId="77777777" w:rsidR="00A03B20" w:rsidRPr="006C7623" w:rsidRDefault="00A03B20" w:rsidP="003B6375">
            <w:pPr>
              <w:pStyle w:val="ListParagraph"/>
              <w:numPr>
                <w:ilvl w:val="0"/>
                <w:numId w:val="16"/>
              </w:numPr>
              <w:spacing w:line="259" w:lineRule="auto"/>
              <w:jc w:val="both"/>
              <w:rPr>
                <w:sz w:val="20"/>
                <w:szCs w:val="20"/>
                <w:lang w:val="en-GB"/>
              </w:rPr>
            </w:pPr>
            <w:r w:rsidRPr="006C7623">
              <w:rPr>
                <w:sz w:val="20"/>
                <w:szCs w:val="20"/>
                <w:lang w:val="en-GB"/>
              </w:rPr>
              <w:t>An age-appropriate alternative regimen can be identified among ATV/r, RAL, DRV, EFV</w:t>
            </w:r>
          </w:p>
        </w:tc>
      </w:tr>
      <w:tr w:rsidR="00A03B20" w:rsidRPr="006C7623" w14:paraId="37FA0C36" w14:textId="77777777" w:rsidTr="00FE4741">
        <w:trPr>
          <w:cnfStyle w:val="000000100000" w:firstRow="0" w:lastRow="0" w:firstColumn="0" w:lastColumn="0" w:oddVBand="0" w:evenVBand="0" w:oddHBand="1" w:evenHBand="0" w:firstRowFirstColumn="0" w:firstRowLastColumn="0" w:lastRowFirstColumn="0" w:lastRowLastColumn="0"/>
        </w:trPr>
        <w:tc>
          <w:tcPr>
            <w:tcW w:w="9016" w:type="dxa"/>
          </w:tcPr>
          <w:p w14:paraId="0A2491CD" w14:textId="77777777" w:rsidR="00A03B20" w:rsidRPr="006C7623" w:rsidRDefault="00A03B20" w:rsidP="003B6375">
            <w:pPr>
              <w:pStyle w:val="ListParagraph"/>
              <w:numPr>
                <w:ilvl w:val="0"/>
                <w:numId w:val="16"/>
              </w:numPr>
              <w:spacing w:line="259" w:lineRule="auto"/>
              <w:jc w:val="both"/>
              <w:rPr>
                <w:sz w:val="20"/>
                <w:szCs w:val="20"/>
                <w:lang w:val="en-GB"/>
              </w:rPr>
            </w:pPr>
            <w:r w:rsidRPr="006C7623">
              <w:rPr>
                <w:sz w:val="20"/>
                <w:szCs w:val="20"/>
                <w:lang w:val="en-GB"/>
              </w:rPr>
              <w:t>A 28-day prescription of antiretroviral drugs should be provided for HIV PEP.</w:t>
            </w:r>
          </w:p>
        </w:tc>
      </w:tr>
      <w:tr w:rsidR="00A03B20" w:rsidRPr="006C7623" w14:paraId="0F283942" w14:textId="77777777" w:rsidTr="00FE4741">
        <w:tc>
          <w:tcPr>
            <w:tcW w:w="9016" w:type="dxa"/>
          </w:tcPr>
          <w:p w14:paraId="0EB349F0" w14:textId="77777777" w:rsidR="00A03B20" w:rsidRPr="006C7623" w:rsidRDefault="00A03B20" w:rsidP="003B6375">
            <w:pPr>
              <w:pStyle w:val="ListParagraph"/>
              <w:numPr>
                <w:ilvl w:val="0"/>
                <w:numId w:val="16"/>
              </w:numPr>
              <w:spacing w:line="259" w:lineRule="auto"/>
              <w:jc w:val="both"/>
              <w:rPr>
                <w:sz w:val="20"/>
                <w:szCs w:val="20"/>
                <w:lang w:val="en-GB"/>
              </w:rPr>
            </w:pPr>
            <w:r w:rsidRPr="006C7623">
              <w:rPr>
                <w:sz w:val="20"/>
                <w:szCs w:val="20"/>
                <w:lang w:val="en-GB"/>
              </w:rPr>
              <w:t>It is imperative that the first dose of PEP is administered as soon as possible after exposure; if the 3 recommended drugs are not immediately available, use whatever suitable ARV medication is available to start.</w:t>
            </w:r>
          </w:p>
        </w:tc>
      </w:tr>
      <w:tr w:rsidR="00A03B20" w:rsidRPr="006C7623" w14:paraId="6E7913DF" w14:textId="77777777" w:rsidTr="00FE4741">
        <w:trPr>
          <w:cnfStyle w:val="000000100000" w:firstRow="0" w:lastRow="0" w:firstColumn="0" w:lastColumn="0" w:oddVBand="0" w:evenVBand="0" w:oddHBand="1" w:evenHBand="0" w:firstRowFirstColumn="0" w:firstRowLastColumn="0" w:lastRowFirstColumn="0" w:lastRowLastColumn="0"/>
        </w:trPr>
        <w:tc>
          <w:tcPr>
            <w:tcW w:w="9016" w:type="dxa"/>
          </w:tcPr>
          <w:p w14:paraId="15294DE1" w14:textId="77777777" w:rsidR="00A03B20" w:rsidRPr="006C7623" w:rsidRDefault="00A03B20" w:rsidP="00FE4741">
            <w:pPr>
              <w:pStyle w:val="Default"/>
              <w:jc w:val="both"/>
              <w:rPr>
                <w:rFonts w:asciiTheme="minorHAnsi" w:hAnsiTheme="minorHAnsi" w:cstheme="minorHAnsi"/>
                <w:color w:val="211D1E"/>
                <w:sz w:val="16"/>
                <w:szCs w:val="16"/>
              </w:rPr>
            </w:pPr>
            <w:r w:rsidRPr="006C7623">
              <w:rPr>
                <w:rFonts w:asciiTheme="minorHAnsi" w:hAnsiTheme="minorHAnsi" w:cstheme="minorHAnsi"/>
                <w:color w:val="211D1E"/>
                <w:sz w:val="16"/>
                <w:szCs w:val="16"/>
              </w:rPr>
              <w:t xml:space="preserve">AZT, zidovudine; 3TC, lamivudine; ABC, abacavir; </w:t>
            </w:r>
            <w:r w:rsidRPr="006C7623">
              <w:rPr>
                <w:rFonts w:asciiTheme="minorHAnsi" w:hAnsiTheme="minorHAnsi" w:cstheme="minorHAnsi"/>
                <w:sz w:val="16"/>
                <w:szCs w:val="16"/>
              </w:rPr>
              <w:t xml:space="preserve">TDF, tenofovir; FTC, emtricitabine; LPV/r, lopinavir/ ritonavir; ATV/r, atazanavir/ritonavir; RAL, raltegravir; DRV/r, darunavir/ritonavir; EFV, efavirenz. </w:t>
            </w:r>
          </w:p>
          <w:p w14:paraId="6C9D6D5A" w14:textId="77777777" w:rsidR="00A03B20" w:rsidRPr="006C7623" w:rsidRDefault="00A03B20" w:rsidP="00FE4741">
            <w:pPr>
              <w:rPr>
                <w:rFonts w:eastAsiaTheme="minorHAnsi"/>
                <w:sz w:val="20"/>
                <w:szCs w:val="20"/>
                <w:lang w:val="en-GB"/>
              </w:rPr>
            </w:pPr>
            <w:r w:rsidRPr="006C7623">
              <w:rPr>
                <w:rFonts w:eastAsiaTheme="minorHAnsi"/>
                <w:sz w:val="16"/>
                <w:szCs w:val="16"/>
                <w:lang w:val="en-GB"/>
              </w:rPr>
              <w:t>Source: WHO Guideline 2014</w:t>
            </w:r>
          </w:p>
        </w:tc>
      </w:tr>
    </w:tbl>
    <w:p w14:paraId="35FC4DB8" w14:textId="77777777" w:rsidR="00A03B20" w:rsidRPr="006C7623" w:rsidRDefault="00A03B20" w:rsidP="00A03B20">
      <w:pPr>
        <w:rPr>
          <w:lang w:val="en-GB"/>
        </w:rPr>
      </w:pPr>
    </w:p>
    <w:p w14:paraId="2B3E617D" w14:textId="77777777" w:rsidR="000E471E" w:rsidRPr="006C7623" w:rsidRDefault="00A03B20" w:rsidP="00A03B20">
      <w:pPr>
        <w:rPr>
          <w:szCs w:val="22"/>
          <w:lang w:val="en-GB"/>
        </w:rPr>
      </w:pPr>
      <w:r w:rsidRPr="006C7623">
        <w:rPr>
          <w:szCs w:val="22"/>
          <w:lang w:val="en-GB"/>
        </w:rPr>
        <w:t xml:space="preserve">Doses of ARVs in children are dependent on body weight or body surface area. The following guide should be followed for prescribing HIV PEP in children. </w:t>
      </w:r>
    </w:p>
    <w:p w14:paraId="132EC37E" w14:textId="77777777" w:rsidR="000E471E" w:rsidRPr="006C7623" w:rsidRDefault="000E471E" w:rsidP="000E471E">
      <w:pPr>
        <w:pStyle w:val="Caption"/>
        <w:keepNext/>
        <w:rPr>
          <w:lang w:val="en-GB"/>
        </w:rPr>
      </w:pPr>
      <w:bookmarkStart w:id="80" w:name="_Toc2935547"/>
      <w:r w:rsidRPr="006C7623">
        <w:rPr>
          <w:lang w:val="en-GB"/>
        </w:rPr>
        <w:t xml:space="preserve">Table </w:t>
      </w:r>
      <w:r w:rsidRPr="006C7623">
        <w:rPr>
          <w:lang w:val="en-GB"/>
        </w:rPr>
        <w:fldChar w:fldCharType="begin"/>
      </w:r>
      <w:r w:rsidRPr="006C7623">
        <w:rPr>
          <w:lang w:val="en-GB"/>
        </w:rPr>
        <w:instrText xml:space="preserve"> SEQ Table \* ARABIC </w:instrText>
      </w:r>
      <w:r w:rsidRPr="006C7623">
        <w:rPr>
          <w:lang w:val="en-GB"/>
        </w:rPr>
        <w:fldChar w:fldCharType="separate"/>
      </w:r>
      <w:r w:rsidR="00B839F1" w:rsidRPr="006C7623">
        <w:rPr>
          <w:noProof/>
          <w:lang w:val="en-GB"/>
        </w:rPr>
        <w:t>9</w:t>
      </w:r>
      <w:r w:rsidRPr="006C7623">
        <w:rPr>
          <w:lang w:val="en-GB"/>
        </w:rPr>
        <w:fldChar w:fldCharType="end"/>
      </w:r>
      <w:r w:rsidRPr="006C7623">
        <w:rPr>
          <w:lang w:val="en-GB"/>
        </w:rPr>
        <w:t>. Simplified dosing of child-friendly fixed-dose formulations of recommended preferred ARV drugs for PEP of HIV for twice-daily dosing among children</w:t>
      </w:r>
      <w:bookmarkEnd w:id="80"/>
    </w:p>
    <w:tbl>
      <w:tblPr>
        <w:tblStyle w:val="TableGrid"/>
        <w:tblW w:w="0" w:type="auto"/>
        <w:tblLayout w:type="fixed"/>
        <w:tblLook w:val="04A0" w:firstRow="1" w:lastRow="0" w:firstColumn="1" w:lastColumn="0" w:noHBand="0" w:noVBand="1"/>
      </w:tblPr>
      <w:tblGrid>
        <w:gridCol w:w="792"/>
        <w:gridCol w:w="1118"/>
        <w:gridCol w:w="533"/>
        <w:gridCol w:w="533"/>
        <w:gridCol w:w="534"/>
        <w:gridCol w:w="533"/>
        <w:gridCol w:w="534"/>
        <w:gridCol w:w="533"/>
        <w:gridCol w:w="533"/>
        <w:gridCol w:w="534"/>
        <w:gridCol w:w="533"/>
        <w:gridCol w:w="534"/>
        <w:gridCol w:w="844"/>
        <w:gridCol w:w="468"/>
        <w:gridCol w:w="460"/>
      </w:tblGrid>
      <w:tr w:rsidR="00A03B20" w:rsidRPr="006C7623" w14:paraId="1A81B225" w14:textId="77777777" w:rsidTr="00A03B20">
        <w:trPr>
          <w:trHeight w:val="187"/>
        </w:trPr>
        <w:tc>
          <w:tcPr>
            <w:tcW w:w="792" w:type="dxa"/>
            <w:shd w:val="clear" w:color="auto" w:fill="A6A6A6" w:themeFill="background1" w:themeFillShade="A6"/>
          </w:tcPr>
          <w:p w14:paraId="040E6C67" w14:textId="77777777" w:rsidR="00A03B20" w:rsidRPr="006C7623" w:rsidRDefault="00A03B20" w:rsidP="00A03B20">
            <w:pPr>
              <w:jc w:val="center"/>
              <w:rPr>
                <w:b/>
                <w:color w:val="FFFFFF" w:themeColor="background1"/>
                <w:sz w:val="16"/>
                <w:szCs w:val="13"/>
                <w:lang w:val="en-GB"/>
              </w:rPr>
            </w:pPr>
            <w:r w:rsidRPr="006C7623">
              <w:rPr>
                <w:b/>
                <w:color w:val="FFFFFF" w:themeColor="background1"/>
                <w:sz w:val="16"/>
                <w:szCs w:val="13"/>
                <w:lang w:val="en-GB"/>
              </w:rPr>
              <w:t>Drug</w:t>
            </w:r>
          </w:p>
        </w:tc>
        <w:tc>
          <w:tcPr>
            <w:tcW w:w="1118" w:type="dxa"/>
            <w:shd w:val="clear" w:color="auto" w:fill="A6A6A6" w:themeFill="background1" w:themeFillShade="A6"/>
          </w:tcPr>
          <w:p w14:paraId="386164AA" w14:textId="77777777" w:rsidR="00A03B20" w:rsidRPr="006C7623" w:rsidRDefault="00A03B20" w:rsidP="00A03B20">
            <w:pPr>
              <w:jc w:val="center"/>
              <w:rPr>
                <w:b/>
                <w:color w:val="FFFFFF" w:themeColor="background1"/>
                <w:sz w:val="16"/>
                <w:szCs w:val="13"/>
                <w:lang w:val="en-GB"/>
              </w:rPr>
            </w:pPr>
            <w:r w:rsidRPr="006C7623">
              <w:rPr>
                <w:b/>
                <w:color w:val="FFFFFF" w:themeColor="background1"/>
                <w:sz w:val="16"/>
                <w:szCs w:val="13"/>
                <w:lang w:val="en-GB"/>
              </w:rPr>
              <w:t>Strength of tablets (mg)</w:t>
            </w:r>
          </w:p>
        </w:tc>
        <w:tc>
          <w:tcPr>
            <w:tcW w:w="5334" w:type="dxa"/>
            <w:gridSpan w:val="10"/>
            <w:shd w:val="clear" w:color="auto" w:fill="A6A6A6" w:themeFill="background1" w:themeFillShade="A6"/>
          </w:tcPr>
          <w:p w14:paraId="0B5F9EE9" w14:textId="77777777" w:rsidR="00A03B20" w:rsidRPr="006C7623" w:rsidRDefault="00A03B20" w:rsidP="00A03B20">
            <w:pPr>
              <w:jc w:val="center"/>
              <w:rPr>
                <w:b/>
                <w:color w:val="FFFFFF" w:themeColor="background1"/>
                <w:sz w:val="16"/>
                <w:szCs w:val="13"/>
                <w:lang w:val="en-GB"/>
              </w:rPr>
            </w:pPr>
            <w:r w:rsidRPr="006C7623">
              <w:rPr>
                <w:b/>
                <w:color w:val="FFFFFF" w:themeColor="background1"/>
                <w:sz w:val="16"/>
                <w:szCs w:val="13"/>
                <w:lang w:val="en-GB"/>
              </w:rPr>
              <w:t>Number of tablets by weight band morning (AM) and evening (PM)</w:t>
            </w:r>
          </w:p>
        </w:tc>
        <w:tc>
          <w:tcPr>
            <w:tcW w:w="844" w:type="dxa"/>
            <w:shd w:val="clear" w:color="auto" w:fill="A6A6A6" w:themeFill="background1" w:themeFillShade="A6"/>
          </w:tcPr>
          <w:p w14:paraId="6E5FF941" w14:textId="77777777" w:rsidR="00A03B20" w:rsidRPr="006C7623" w:rsidRDefault="00A03B20" w:rsidP="00A03B20">
            <w:pPr>
              <w:jc w:val="center"/>
              <w:rPr>
                <w:b/>
                <w:color w:val="FFFFFF" w:themeColor="background1"/>
                <w:sz w:val="16"/>
                <w:szCs w:val="13"/>
                <w:lang w:val="en-GB"/>
              </w:rPr>
            </w:pPr>
            <w:r w:rsidRPr="006C7623">
              <w:rPr>
                <w:b/>
                <w:color w:val="FFFFFF" w:themeColor="background1"/>
                <w:sz w:val="16"/>
                <w:szCs w:val="13"/>
                <w:lang w:val="en-GB"/>
              </w:rPr>
              <w:t>Strength of Adult tablet (mg)</w:t>
            </w:r>
          </w:p>
        </w:tc>
        <w:tc>
          <w:tcPr>
            <w:tcW w:w="928" w:type="dxa"/>
            <w:gridSpan w:val="2"/>
            <w:shd w:val="clear" w:color="auto" w:fill="A6A6A6" w:themeFill="background1" w:themeFillShade="A6"/>
          </w:tcPr>
          <w:p w14:paraId="72EA1DAF" w14:textId="77777777" w:rsidR="00A03B20" w:rsidRPr="006C7623" w:rsidRDefault="00A03B20" w:rsidP="00A03B20">
            <w:pPr>
              <w:jc w:val="center"/>
              <w:rPr>
                <w:b/>
                <w:color w:val="FFFFFF" w:themeColor="background1"/>
                <w:sz w:val="16"/>
                <w:szCs w:val="13"/>
                <w:lang w:val="en-GB"/>
              </w:rPr>
            </w:pPr>
            <w:r w:rsidRPr="006C7623">
              <w:rPr>
                <w:b/>
                <w:color w:val="FFFFFF" w:themeColor="background1"/>
                <w:sz w:val="16"/>
                <w:szCs w:val="13"/>
                <w:lang w:val="en-GB"/>
              </w:rPr>
              <w:t>Number of tablets by weight band</w:t>
            </w:r>
          </w:p>
        </w:tc>
      </w:tr>
      <w:tr w:rsidR="00A03B20" w:rsidRPr="006C7623" w14:paraId="77AE28DD" w14:textId="77777777" w:rsidTr="00A03B20">
        <w:trPr>
          <w:trHeight w:val="187"/>
        </w:trPr>
        <w:tc>
          <w:tcPr>
            <w:tcW w:w="792" w:type="dxa"/>
            <w:vMerge w:val="restart"/>
            <w:shd w:val="clear" w:color="auto" w:fill="D9D9D9" w:themeFill="background1" w:themeFillShade="D9"/>
          </w:tcPr>
          <w:p w14:paraId="7C9BFABF" w14:textId="77777777" w:rsidR="00A03B20" w:rsidRPr="006C7623" w:rsidRDefault="00A03B20" w:rsidP="00A03B20">
            <w:pPr>
              <w:jc w:val="center"/>
              <w:rPr>
                <w:sz w:val="15"/>
                <w:szCs w:val="13"/>
                <w:lang w:val="en-GB"/>
              </w:rPr>
            </w:pPr>
          </w:p>
        </w:tc>
        <w:tc>
          <w:tcPr>
            <w:tcW w:w="1118" w:type="dxa"/>
            <w:vMerge w:val="restart"/>
            <w:shd w:val="clear" w:color="auto" w:fill="D9D9D9" w:themeFill="background1" w:themeFillShade="D9"/>
          </w:tcPr>
          <w:p w14:paraId="06EF7244" w14:textId="77777777" w:rsidR="00A03B20" w:rsidRPr="006C7623" w:rsidRDefault="00A03B20" w:rsidP="00A03B20">
            <w:pPr>
              <w:jc w:val="center"/>
              <w:rPr>
                <w:sz w:val="15"/>
                <w:szCs w:val="13"/>
                <w:lang w:val="en-GB"/>
              </w:rPr>
            </w:pPr>
          </w:p>
        </w:tc>
        <w:tc>
          <w:tcPr>
            <w:tcW w:w="1066" w:type="dxa"/>
            <w:gridSpan w:val="2"/>
            <w:shd w:val="clear" w:color="auto" w:fill="D9D9D9" w:themeFill="background1" w:themeFillShade="D9"/>
          </w:tcPr>
          <w:p w14:paraId="2AFF5E5D" w14:textId="77777777" w:rsidR="00A03B20" w:rsidRPr="006C7623" w:rsidRDefault="00A03B20" w:rsidP="00A03B20">
            <w:pPr>
              <w:jc w:val="center"/>
              <w:rPr>
                <w:sz w:val="15"/>
                <w:szCs w:val="13"/>
                <w:lang w:val="en-GB"/>
              </w:rPr>
            </w:pPr>
            <w:r w:rsidRPr="006C7623">
              <w:rPr>
                <w:sz w:val="15"/>
                <w:szCs w:val="13"/>
                <w:lang w:val="en-GB"/>
              </w:rPr>
              <w:t>3.0-5.9 kg</w:t>
            </w:r>
          </w:p>
        </w:tc>
        <w:tc>
          <w:tcPr>
            <w:tcW w:w="1067" w:type="dxa"/>
            <w:gridSpan w:val="2"/>
            <w:shd w:val="clear" w:color="auto" w:fill="D9D9D9" w:themeFill="background1" w:themeFillShade="D9"/>
          </w:tcPr>
          <w:p w14:paraId="21D3F073" w14:textId="77777777" w:rsidR="00A03B20" w:rsidRPr="006C7623" w:rsidRDefault="00A03B20" w:rsidP="00A03B20">
            <w:pPr>
              <w:jc w:val="center"/>
              <w:rPr>
                <w:sz w:val="15"/>
                <w:szCs w:val="13"/>
                <w:lang w:val="en-GB"/>
              </w:rPr>
            </w:pPr>
            <w:r w:rsidRPr="006C7623">
              <w:rPr>
                <w:sz w:val="15"/>
                <w:szCs w:val="13"/>
                <w:lang w:val="en-GB"/>
              </w:rPr>
              <w:t>6.0-9.9 kg</w:t>
            </w:r>
          </w:p>
        </w:tc>
        <w:tc>
          <w:tcPr>
            <w:tcW w:w="1067" w:type="dxa"/>
            <w:gridSpan w:val="2"/>
            <w:shd w:val="clear" w:color="auto" w:fill="D9D9D9" w:themeFill="background1" w:themeFillShade="D9"/>
          </w:tcPr>
          <w:p w14:paraId="5ABC3D5F" w14:textId="77777777" w:rsidR="00A03B20" w:rsidRPr="006C7623" w:rsidRDefault="00A03B20" w:rsidP="00A03B20">
            <w:pPr>
              <w:jc w:val="center"/>
              <w:rPr>
                <w:sz w:val="15"/>
                <w:szCs w:val="13"/>
                <w:lang w:val="en-GB"/>
              </w:rPr>
            </w:pPr>
            <w:r w:rsidRPr="006C7623">
              <w:rPr>
                <w:sz w:val="15"/>
                <w:szCs w:val="13"/>
                <w:lang w:val="en-GB"/>
              </w:rPr>
              <w:t>10.0-13.9 kg</w:t>
            </w:r>
          </w:p>
        </w:tc>
        <w:tc>
          <w:tcPr>
            <w:tcW w:w="1067" w:type="dxa"/>
            <w:gridSpan w:val="2"/>
            <w:shd w:val="clear" w:color="auto" w:fill="D9D9D9" w:themeFill="background1" w:themeFillShade="D9"/>
          </w:tcPr>
          <w:p w14:paraId="028B5E4D" w14:textId="77777777" w:rsidR="00A03B20" w:rsidRPr="006C7623" w:rsidRDefault="00A03B20" w:rsidP="00A03B20">
            <w:pPr>
              <w:jc w:val="center"/>
              <w:rPr>
                <w:sz w:val="15"/>
                <w:szCs w:val="13"/>
                <w:lang w:val="en-GB"/>
              </w:rPr>
            </w:pPr>
            <w:r w:rsidRPr="006C7623">
              <w:rPr>
                <w:sz w:val="15"/>
                <w:szCs w:val="13"/>
                <w:lang w:val="en-GB"/>
              </w:rPr>
              <w:t>14.0-19.9kg</w:t>
            </w:r>
          </w:p>
        </w:tc>
        <w:tc>
          <w:tcPr>
            <w:tcW w:w="1067" w:type="dxa"/>
            <w:gridSpan w:val="2"/>
            <w:shd w:val="clear" w:color="auto" w:fill="D9D9D9" w:themeFill="background1" w:themeFillShade="D9"/>
          </w:tcPr>
          <w:p w14:paraId="37AD5BF5" w14:textId="77777777" w:rsidR="00A03B20" w:rsidRPr="006C7623" w:rsidRDefault="00A03B20" w:rsidP="00A03B20">
            <w:pPr>
              <w:jc w:val="center"/>
              <w:rPr>
                <w:sz w:val="15"/>
                <w:szCs w:val="13"/>
                <w:lang w:val="en-GB"/>
              </w:rPr>
            </w:pPr>
            <w:r w:rsidRPr="006C7623">
              <w:rPr>
                <w:sz w:val="15"/>
                <w:szCs w:val="13"/>
                <w:lang w:val="en-GB"/>
              </w:rPr>
              <w:t>20.0-24.9 kg</w:t>
            </w:r>
          </w:p>
        </w:tc>
        <w:tc>
          <w:tcPr>
            <w:tcW w:w="844" w:type="dxa"/>
            <w:shd w:val="clear" w:color="auto" w:fill="D9D9D9" w:themeFill="background1" w:themeFillShade="D9"/>
          </w:tcPr>
          <w:p w14:paraId="10AD9163" w14:textId="77777777" w:rsidR="00A03B20" w:rsidRPr="006C7623" w:rsidRDefault="00A03B20" w:rsidP="00A03B20">
            <w:pPr>
              <w:jc w:val="center"/>
              <w:rPr>
                <w:sz w:val="15"/>
                <w:szCs w:val="13"/>
                <w:lang w:val="en-GB"/>
              </w:rPr>
            </w:pPr>
          </w:p>
        </w:tc>
        <w:tc>
          <w:tcPr>
            <w:tcW w:w="928" w:type="dxa"/>
            <w:gridSpan w:val="2"/>
            <w:shd w:val="clear" w:color="auto" w:fill="D9D9D9" w:themeFill="background1" w:themeFillShade="D9"/>
          </w:tcPr>
          <w:p w14:paraId="6DAF431A" w14:textId="77777777" w:rsidR="00A03B20" w:rsidRPr="006C7623" w:rsidRDefault="00A03B20" w:rsidP="00A03B20">
            <w:pPr>
              <w:jc w:val="center"/>
              <w:rPr>
                <w:sz w:val="15"/>
                <w:szCs w:val="13"/>
                <w:lang w:val="en-GB"/>
              </w:rPr>
            </w:pPr>
            <w:r w:rsidRPr="006C7623">
              <w:rPr>
                <w:sz w:val="15"/>
                <w:szCs w:val="13"/>
                <w:lang w:val="en-GB"/>
              </w:rPr>
              <w:t>25.0-34.9kg</w:t>
            </w:r>
          </w:p>
        </w:tc>
      </w:tr>
      <w:tr w:rsidR="00A03B20" w:rsidRPr="006C7623" w14:paraId="5A2CB75B" w14:textId="77777777" w:rsidTr="00A03B20">
        <w:trPr>
          <w:trHeight w:val="187"/>
        </w:trPr>
        <w:tc>
          <w:tcPr>
            <w:tcW w:w="792" w:type="dxa"/>
            <w:vMerge/>
            <w:shd w:val="clear" w:color="auto" w:fill="D9D9D9" w:themeFill="background1" w:themeFillShade="D9"/>
          </w:tcPr>
          <w:p w14:paraId="6F62A031" w14:textId="77777777" w:rsidR="00A03B20" w:rsidRPr="006C7623" w:rsidRDefault="00A03B20" w:rsidP="00A03B20">
            <w:pPr>
              <w:jc w:val="center"/>
              <w:rPr>
                <w:sz w:val="15"/>
                <w:szCs w:val="13"/>
                <w:lang w:val="en-GB"/>
              </w:rPr>
            </w:pPr>
          </w:p>
        </w:tc>
        <w:tc>
          <w:tcPr>
            <w:tcW w:w="1118" w:type="dxa"/>
            <w:vMerge/>
            <w:shd w:val="clear" w:color="auto" w:fill="D9D9D9" w:themeFill="background1" w:themeFillShade="D9"/>
          </w:tcPr>
          <w:p w14:paraId="35A86605" w14:textId="77777777" w:rsidR="00A03B20" w:rsidRPr="006C7623" w:rsidRDefault="00A03B20" w:rsidP="00A03B20">
            <w:pPr>
              <w:jc w:val="center"/>
              <w:rPr>
                <w:sz w:val="15"/>
                <w:szCs w:val="13"/>
                <w:lang w:val="en-GB"/>
              </w:rPr>
            </w:pPr>
          </w:p>
        </w:tc>
        <w:tc>
          <w:tcPr>
            <w:tcW w:w="533" w:type="dxa"/>
            <w:shd w:val="clear" w:color="auto" w:fill="D9D9D9" w:themeFill="background1" w:themeFillShade="D9"/>
          </w:tcPr>
          <w:p w14:paraId="185EAF27" w14:textId="77777777" w:rsidR="00A03B20" w:rsidRPr="006C7623" w:rsidRDefault="00A03B20" w:rsidP="00A03B20">
            <w:pPr>
              <w:jc w:val="center"/>
              <w:rPr>
                <w:sz w:val="15"/>
                <w:szCs w:val="13"/>
                <w:lang w:val="en-GB"/>
              </w:rPr>
            </w:pPr>
            <w:r w:rsidRPr="006C7623">
              <w:rPr>
                <w:sz w:val="15"/>
                <w:szCs w:val="13"/>
                <w:lang w:val="en-GB"/>
              </w:rPr>
              <w:t>AM</w:t>
            </w:r>
          </w:p>
        </w:tc>
        <w:tc>
          <w:tcPr>
            <w:tcW w:w="533" w:type="dxa"/>
            <w:shd w:val="clear" w:color="auto" w:fill="D9D9D9" w:themeFill="background1" w:themeFillShade="D9"/>
          </w:tcPr>
          <w:p w14:paraId="03721CC6" w14:textId="77777777" w:rsidR="00A03B20" w:rsidRPr="006C7623" w:rsidRDefault="00A03B20" w:rsidP="00A03B20">
            <w:pPr>
              <w:jc w:val="center"/>
              <w:rPr>
                <w:sz w:val="15"/>
                <w:szCs w:val="13"/>
                <w:lang w:val="en-GB"/>
              </w:rPr>
            </w:pPr>
            <w:r w:rsidRPr="006C7623">
              <w:rPr>
                <w:sz w:val="15"/>
                <w:szCs w:val="13"/>
                <w:lang w:val="en-GB"/>
              </w:rPr>
              <w:t>PM</w:t>
            </w:r>
          </w:p>
        </w:tc>
        <w:tc>
          <w:tcPr>
            <w:tcW w:w="534" w:type="dxa"/>
            <w:shd w:val="clear" w:color="auto" w:fill="D9D9D9" w:themeFill="background1" w:themeFillShade="D9"/>
          </w:tcPr>
          <w:p w14:paraId="4BC694D9" w14:textId="77777777" w:rsidR="00A03B20" w:rsidRPr="006C7623" w:rsidRDefault="00A03B20" w:rsidP="00A03B20">
            <w:pPr>
              <w:jc w:val="center"/>
              <w:rPr>
                <w:sz w:val="15"/>
                <w:szCs w:val="13"/>
                <w:lang w:val="en-GB"/>
              </w:rPr>
            </w:pPr>
            <w:r w:rsidRPr="006C7623">
              <w:rPr>
                <w:sz w:val="15"/>
                <w:szCs w:val="13"/>
                <w:lang w:val="en-GB"/>
              </w:rPr>
              <w:t>AM</w:t>
            </w:r>
          </w:p>
        </w:tc>
        <w:tc>
          <w:tcPr>
            <w:tcW w:w="533" w:type="dxa"/>
            <w:shd w:val="clear" w:color="auto" w:fill="D9D9D9" w:themeFill="background1" w:themeFillShade="D9"/>
          </w:tcPr>
          <w:p w14:paraId="1C491629" w14:textId="77777777" w:rsidR="00A03B20" w:rsidRPr="006C7623" w:rsidRDefault="00A03B20" w:rsidP="00A03B20">
            <w:pPr>
              <w:jc w:val="center"/>
              <w:rPr>
                <w:sz w:val="15"/>
                <w:szCs w:val="13"/>
                <w:lang w:val="en-GB"/>
              </w:rPr>
            </w:pPr>
            <w:r w:rsidRPr="006C7623">
              <w:rPr>
                <w:sz w:val="15"/>
                <w:szCs w:val="13"/>
                <w:lang w:val="en-GB"/>
              </w:rPr>
              <w:t>PM</w:t>
            </w:r>
          </w:p>
        </w:tc>
        <w:tc>
          <w:tcPr>
            <w:tcW w:w="534" w:type="dxa"/>
            <w:shd w:val="clear" w:color="auto" w:fill="D9D9D9" w:themeFill="background1" w:themeFillShade="D9"/>
          </w:tcPr>
          <w:p w14:paraId="3AE3E7C1" w14:textId="77777777" w:rsidR="00A03B20" w:rsidRPr="006C7623" w:rsidRDefault="00A03B20" w:rsidP="00A03B20">
            <w:pPr>
              <w:jc w:val="center"/>
              <w:rPr>
                <w:sz w:val="15"/>
                <w:szCs w:val="13"/>
                <w:lang w:val="en-GB"/>
              </w:rPr>
            </w:pPr>
            <w:r w:rsidRPr="006C7623">
              <w:rPr>
                <w:sz w:val="15"/>
                <w:szCs w:val="13"/>
                <w:lang w:val="en-GB"/>
              </w:rPr>
              <w:t>AM</w:t>
            </w:r>
          </w:p>
        </w:tc>
        <w:tc>
          <w:tcPr>
            <w:tcW w:w="533" w:type="dxa"/>
            <w:shd w:val="clear" w:color="auto" w:fill="D9D9D9" w:themeFill="background1" w:themeFillShade="D9"/>
          </w:tcPr>
          <w:p w14:paraId="543EAE2E" w14:textId="77777777" w:rsidR="00A03B20" w:rsidRPr="006C7623" w:rsidRDefault="00A03B20" w:rsidP="00A03B20">
            <w:pPr>
              <w:jc w:val="center"/>
              <w:rPr>
                <w:sz w:val="15"/>
                <w:szCs w:val="13"/>
                <w:lang w:val="en-GB"/>
              </w:rPr>
            </w:pPr>
            <w:r w:rsidRPr="006C7623">
              <w:rPr>
                <w:sz w:val="15"/>
                <w:szCs w:val="13"/>
                <w:lang w:val="en-GB"/>
              </w:rPr>
              <w:t>PM</w:t>
            </w:r>
          </w:p>
        </w:tc>
        <w:tc>
          <w:tcPr>
            <w:tcW w:w="533" w:type="dxa"/>
            <w:shd w:val="clear" w:color="auto" w:fill="D9D9D9" w:themeFill="background1" w:themeFillShade="D9"/>
          </w:tcPr>
          <w:p w14:paraId="03ACF71A" w14:textId="77777777" w:rsidR="00A03B20" w:rsidRPr="006C7623" w:rsidRDefault="00A03B20" w:rsidP="00A03B20">
            <w:pPr>
              <w:jc w:val="center"/>
              <w:rPr>
                <w:sz w:val="15"/>
                <w:szCs w:val="13"/>
                <w:lang w:val="en-GB"/>
              </w:rPr>
            </w:pPr>
            <w:r w:rsidRPr="006C7623">
              <w:rPr>
                <w:sz w:val="15"/>
                <w:szCs w:val="13"/>
                <w:lang w:val="en-GB"/>
              </w:rPr>
              <w:t>AM</w:t>
            </w:r>
          </w:p>
        </w:tc>
        <w:tc>
          <w:tcPr>
            <w:tcW w:w="534" w:type="dxa"/>
            <w:shd w:val="clear" w:color="auto" w:fill="D9D9D9" w:themeFill="background1" w:themeFillShade="D9"/>
          </w:tcPr>
          <w:p w14:paraId="1D905280" w14:textId="77777777" w:rsidR="00A03B20" w:rsidRPr="006C7623" w:rsidRDefault="00A03B20" w:rsidP="00A03B20">
            <w:pPr>
              <w:jc w:val="center"/>
              <w:rPr>
                <w:sz w:val="15"/>
                <w:szCs w:val="13"/>
                <w:lang w:val="en-GB"/>
              </w:rPr>
            </w:pPr>
            <w:r w:rsidRPr="006C7623">
              <w:rPr>
                <w:sz w:val="15"/>
                <w:szCs w:val="13"/>
                <w:lang w:val="en-GB"/>
              </w:rPr>
              <w:t>PM</w:t>
            </w:r>
          </w:p>
        </w:tc>
        <w:tc>
          <w:tcPr>
            <w:tcW w:w="533" w:type="dxa"/>
            <w:shd w:val="clear" w:color="auto" w:fill="D9D9D9" w:themeFill="background1" w:themeFillShade="D9"/>
          </w:tcPr>
          <w:p w14:paraId="44B9B8DD" w14:textId="77777777" w:rsidR="00A03B20" w:rsidRPr="006C7623" w:rsidRDefault="00A03B20" w:rsidP="00A03B20">
            <w:pPr>
              <w:jc w:val="center"/>
              <w:rPr>
                <w:sz w:val="15"/>
                <w:szCs w:val="13"/>
                <w:lang w:val="en-GB"/>
              </w:rPr>
            </w:pPr>
            <w:r w:rsidRPr="006C7623">
              <w:rPr>
                <w:sz w:val="15"/>
                <w:szCs w:val="13"/>
                <w:lang w:val="en-GB"/>
              </w:rPr>
              <w:t>AM</w:t>
            </w:r>
          </w:p>
        </w:tc>
        <w:tc>
          <w:tcPr>
            <w:tcW w:w="534" w:type="dxa"/>
            <w:shd w:val="clear" w:color="auto" w:fill="D9D9D9" w:themeFill="background1" w:themeFillShade="D9"/>
          </w:tcPr>
          <w:p w14:paraId="23F5D140" w14:textId="77777777" w:rsidR="00A03B20" w:rsidRPr="006C7623" w:rsidRDefault="00A03B20" w:rsidP="00A03B20">
            <w:pPr>
              <w:jc w:val="center"/>
              <w:rPr>
                <w:sz w:val="15"/>
                <w:szCs w:val="13"/>
                <w:lang w:val="en-GB"/>
              </w:rPr>
            </w:pPr>
            <w:r w:rsidRPr="006C7623">
              <w:rPr>
                <w:sz w:val="15"/>
                <w:szCs w:val="13"/>
                <w:lang w:val="en-GB"/>
              </w:rPr>
              <w:t>PM</w:t>
            </w:r>
          </w:p>
        </w:tc>
        <w:tc>
          <w:tcPr>
            <w:tcW w:w="844" w:type="dxa"/>
            <w:shd w:val="clear" w:color="auto" w:fill="D9D9D9" w:themeFill="background1" w:themeFillShade="D9"/>
          </w:tcPr>
          <w:p w14:paraId="28694B5C" w14:textId="77777777" w:rsidR="00A03B20" w:rsidRPr="006C7623" w:rsidRDefault="00A03B20" w:rsidP="00A03B20">
            <w:pPr>
              <w:jc w:val="center"/>
              <w:rPr>
                <w:sz w:val="15"/>
                <w:szCs w:val="13"/>
                <w:lang w:val="en-GB"/>
              </w:rPr>
            </w:pPr>
          </w:p>
        </w:tc>
        <w:tc>
          <w:tcPr>
            <w:tcW w:w="468" w:type="dxa"/>
            <w:shd w:val="clear" w:color="auto" w:fill="D9D9D9" w:themeFill="background1" w:themeFillShade="D9"/>
          </w:tcPr>
          <w:p w14:paraId="6A7CCA5B" w14:textId="77777777" w:rsidR="00A03B20" w:rsidRPr="006C7623" w:rsidRDefault="00A03B20" w:rsidP="00A03B20">
            <w:pPr>
              <w:jc w:val="center"/>
              <w:rPr>
                <w:sz w:val="15"/>
                <w:szCs w:val="13"/>
                <w:lang w:val="en-GB"/>
              </w:rPr>
            </w:pPr>
            <w:r w:rsidRPr="006C7623">
              <w:rPr>
                <w:sz w:val="15"/>
                <w:szCs w:val="13"/>
                <w:lang w:val="en-GB"/>
              </w:rPr>
              <w:t>AM</w:t>
            </w:r>
          </w:p>
        </w:tc>
        <w:tc>
          <w:tcPr>
            <w:tcW w:w="460" w:type="dxa"/>
            <w:shd w:val="clear" w:color="auto" w:fill="D9D9D9" w:themeFill="background1" w:themeFillShade="D9"/>
          </w:tcPr>
          <w:p w14:paraId="506BFF44" w14:textId="77777777" w:rsidR="00A03B20" w:rsidRPr="006C7623" w:rsidRDefault="00A03B20" w:rsidP="00A03B20">
            <w:pPr>
              <w:jc w:val="center"/>
              <w:rPr>
                <w:sz w:val="15"/>
                <w:szCs w:val="13"/>
                <w:lang w:val="en-GB"/>
              </w:rPr>
            </w:pPr>
            <w:r w:rsidRPr="006C7623">
              <w:rPr>
                <w:sz w:val="15"/>
                <w:szCs w:val="13"/>
                <w:lang w:val="en-GB"/>
              </w:rPr>
              <w:t>PM</w:t>
            </w:r>
          </w:p>
        </w:tc>
      </w:tr>
      <w:tr w:rsidR="00A03B20" w:rsidRPr="006C7623" w14:paraId="1C525426" w14:textId="77777777" w:rsidTr="00A03B20">
        <w:trPr>
          <w:trHeight w:val="187"/>
        </w:trPr>
        <w:tc>
          <w:tcPr>
            <w:tcW w:w="792" w:type="dxa"/>
          </w:tcPr>
          <w:p w14:paraId="00830E3B" w14:textId="77777777" w:rsidR="00A03B20" w:rsidRPr="006C7623" w:rsidRDefault="00A03B20" w:rsidP="00FE4741">
            <w:pPr>
              <w:rPr>
                <w:sz w:val="13"/>
                <w:szCs w:val="13"/>
                <w:lang w:val="en-GB"/>
              </w:rPr>
            </w:pPr>
            <w:r w:rsidRPr="006C7623">
              <w:rPr>
                <w:sz w:val="13"/>
                <w:szCs w:val="13"/>
                <w:lang w:val="en-GB"/>
              </w:rPr>
              <w:t>AZT/3TC</w:t>
            </w:r>
          </w:p>
        </w:tc>
        <w:tc>
          <w:tcPr>
            <w:tcW w:w="1118" w:type="dxa"/>
          </w:tcPr>
          <w:p w14:paraId="3EC59DB0" w14:textId="77777777" w:rsidR="00A03B20" w:rsidRPr="006C7623" w:rsidRDefault="00A03B20" w:rsidP="00FE4741">
            <w:pPr>
              <w:rPr>
                <w:sz w:val="13"/>
                <w:szCs w:val="13"/>
                <w:lang w:val="en-GB"/>
              </w:rPr>
            </w:pPr>
            <w:r w:rsidRPr="006C7623">
              <w:rPr>
                <w:sz w:val="13"/>
                <w:szCs w:val="13"/>
                <w:lang w:val="en-GB"/>
              </w:rPr>
              <w:t>Tablet (dispersible) 60mg/30mg</w:t>
            </w:r>
          </w:p>
        </w:tc>
        <w:tc>
          <w:tcPr>
            <w:tcW w:w="533" w:type="dxa"/>
          </w:tcPr>
          <w:p w14:paraId="3E3F41E1" w14:textId="77777777" w:rsidR="00A03B20" w:rsidRPr="006C7623" w:rsidRDefault="00A03B20" w:rsidP="00FE4741">
            <w:pPr>
              <w:rPr>
                <w:sz w:val="13"/>
                <w:szCs w:val="13"/>
                <w:lang w:val="en-GB"/>
              </w:rPr>
            </w:pPr>
            <w:r w:rsidRPr="006C7623">
              <w:rPr>
                <w:sz w:val="13"/>
                <w:szCs w:val="13"/>
                <w:lang w:val="en-GB"/>
              </w:rPr>
              <w:t>1</w:t>
            </w:r>
          </w:p>
        </w:tc>
        <w:tc>
          <w:tcPr>
            <w:tcW w:w="533" w:type="dxa"/>
          </w:tcPr>
          <w:p w14:paraId="1BCF2AFC" w14:textId="77777777" w:rsidR="00A03B20" w:rsidRPr="006C7623" w:rsidRDefault="00A03B20" w:rsidP="00FE4741">
            <w:pPr>
              <w:rPr>
                <w:sz w:val="13"/>
                <w:szCs w:val="13"/>
                <w:lang w:val="en-GB"/>
              </w:rPr>
            </w:pPr>
            <w:r w:rsidRPr="006C7623">
              <w:rPr>
                <w:sz w:val="13"/>
                <w:szCs w:val="13"/>
                <w:lang w:val="en-GB"/>
              </w:rPr>
              <w:t>1</w:t>
            </w:r>
          </w:p>
        </w:tc>
        <w:tc>
          <w:tcPr>
            <w:tcW w:w="534" w:type="dxa"/>
          </w:tcPr>
          <w:p w14:paraId="75B0BBA4" w14:textId="77777777" w:rsidR="00A03B20" w:rsidRPr="006C7623" w:rsidRDefault="00A03B20" w:rsidP="00FE4741">
            <w:pPr>
              <w:rPr>
                <w:sz w:val="13"/>
                <w:szCs w:val="13"/>
                <w:lang w:val="en-GB"/>
              </w:rPr>
            </w:pPr>
            <w:r w:rsidRPr="006C7623">
              <w:rPr>
                <w:sz w:val="13"/>
                <w:szCs w:val="13"/>
                <w:lang w:val="en-GB"/>
              </w:rPr>
              <w:t>1.5</w:t>
            </w:r>
          </w:p>
        </w:tc>
        <w:tc>
          <w:tcPr>
            <w:tcW w:w="533" w:type="dxa"/>
          </w:tcPr>
          <w:p w14:paraId="181B8854" w14:textId="77777777" w:rsidR="00A03B20" w:rsidRPr="006C7623" w:rsidRDefault="00A03B20" w:rsidP="00FE4741">
            <w:pPr>
              <w:rPr>
                <w:sz w:val="13"/>
                <w:szCs w:val="13"/>
                <w:lang w:val="en-GB"/>
              </w:rPr>
            </w:pPr>
            <w:r w:rsidRPr="006C7623">
              <w:rPr>
                <w:sz w:val="13"/>
                <w:szCs w:val="13"/>
                <w:lang w:val="en-GB"/>
              </w:rPr>
              <w:t>1.5</w:t>
            </w:r>
          </w:p>
        </w:tc>
        <w:tc>
          <w:tcPr>
            <w:tcW w:w="534" w:type="dxa"/>
          </w:tcPr>
          <w:p w14:paraId="7349BAD5" w14:textId="77777777" w:rsidR="00A03B20" w:rsidRPr="006C7623" w:rsidRDefault="00A03B20" w:rsidP="00FE4741">
            <w:pPr>
              <w:rPr>
                <w:sz w:val="13"/>
                <w:szCs w:val="13"/>
                <w:lang w:val="en-GB"/>
              </w:rPr>
            </w:pPr>
            <w:r w:rsidRPr="006C7623">
              <w:rPr>
                <w:sz w:val="13"/>
                <w:szCs w:val="13"/>
                <w:lang w:val="en-GB"/>
              </w:rPr>
              <w:t>2</w:t>
            </w:r>
          </w:p>
        </w:tc>
        <w:tc>
          <w:tcPr>
            <w:tcW w:w="533" w:type="dxa"/>
          </w:tcPr>
          <w:p w14:paraId="6E915FAF" w14:textId="77777777" w:rsidR="00A03B20" w:rsidRPr="006C7623" w:rsidRDefault="00A03B20" w:rsidP="00FE4741">
            <w:pPr>
              <w:rPr>
                <w:sz w:val="13"/>
                <w:szCs w:val="13"/>
                <w:lang w:val="en-GB"/>
              </w:rPr>
            </w:pPr>
            <w:r w:rsidRPr="006C7623">
              <w:rPr>
                <w:sz w:val="13"/>
                <w:szCs w:val="13"/>
                <w:lang w:val="en-GB"/>
              </w:rPr>
              <w:t>2</w:t>
            </w:r>
          </w:p>
        </w:tc>
        <w:tc>
          <w:tcPr>
            <w:tcW w:w="533" w:type="dxa"/>
          </w:tcPr>
          <w:p w14:paraId="5A10A267" w14:textId="77777777" w:rsidR="00A03B20" w:rsidRPr="006C7623" w:rsidRDefault="00A03B20" w:rsidP="00FE4741">
            <w:pPr>
              <w:rPr>
                <w:sz w:val="13"/>
                <w:szCs w:val="13"/>
                <w:lang w:val="en-GB"/>
              </w:rPr>
            </w:pPr>
            <w:r w:rsidRPr="006C7623">
              <w:rPr>
                <w:sz w:val="13"/>
                <w:szCs w:val="13"/>
                <w:lang w:val="en-GB"/>
              </w:rPr>
              <w:t>2.5</w:t>
            </w:r>
          </w:p>
        </w:tc>
        <w:tc>
          <w:tcPr>
            <w:tcW w:w="534" w:type="dxa"/>
          </w:tcPr>
          <w:p w14:paraId="4B331D90" w14:textId="77777777" w:rsidR="00A03B20" w:rsidRPr="006C7623" w:rsidRDefault="00A03B20" w:rsidP="00FE4741">
            <w:pPr>
              <w:rPr>
                <w:sz w:val="13"/>
                <w:szCs w:val="13"/>
                <w:lang w:val="en-GB"/>
              </w:rPr>
            </w:pPr>
            <w:r w:rsidRPr="006C7623">
              <w:rPr>
                <w:sz w:val="13"/>
                <w:szCs w:val="13"/>
                <w:lang w:val="en-GB"/>
              </w:rPr>
              <w:t>2.5</w:t>
            </w:r>
          </w:p>
        </w:tc>
        <w:tc>
          <w:tcPr>
            <w:tcW w:w="533" w:type="dxa"/>
          </w:tcPr>
          <w:p w14:paraId="0301F67B" w14:textId="77777777" w:rsidR="00A03B20" w:rsidRPr="006C7623" w:rsidRDefault="00A03B20" w:rsidP="00FE4741">
            <w:pPr>
              <w:rPr>
                <w:sz w:val="13"/>
                <w:szCs w:val="13"/>
                <w:lang w:val="en-GB"/>
              </w:rPr>
            </w:pPr>
            <w:r w:rsidRPr="006C7623">
              <w:rPr>
                <w:sz w:val="13"/>
                <w:szCs w:val="13"/>
                <w:lang w:val="en-GB"/>
              </w:rPr>
              <w:t>3</w:t>
            </w:r>
          </w:p>
        </w:tc>
        <w:tc>
          <w:tcPr>
            <w:tcW w:w="534" w:type="dxa"/>
          </w:tcPr>
          <w:p w14:paraId="7D598600" w14:textId="77777777" w:rsidR="00A03B20" w:rsidRPr="006C7623" w:rsidRDefault="00A03B20" w:rsidP="00FE4741">
            <w:pPr>
              <w:rPr>
                <w:sz w:val="13"/>
                <w:szCs w:val="13"/>
                <w:lang w:val="en-GB"/>
              </w:rPr>
            </w:pPr>
            <w:r w:rsidRPr="006C7623">
              <w:rPr>
                <w:sz w:val="13"/>
                <w:szCs w:val="13"/>
                <w:lang w:val="en-GB"/>
              </w:rPr>
              <w:t>3</w:t>
            </w:r>
          </w:p>
        </w:tc>
        <w:tc>
          <w:tcPr>
            <w:tcW w:w="844" w:type="dxa"/>
          </w:tcPr>
          <w:p w14:paraId="6E76AC7B" w14:textId="77777777" w:rsidR="00A03B20" w:rsidRPr="006C7623" w:rsidRDefault="00A03B20" w:rsidP="00FE4741">
            <w:pPr>
              <w:rPr>
                <w:sz w:val="13"/>
                <w:szCs w:val="13"/>
                <w:lang w:val="en-GB"/>
              </w:rPr>
            </w:pPr>
            <w:r w:rsidRPr="006C7623">
              <w:rPr>
                <w:sz w:val="13"/>
                <w:szCs w:val="13"/>
                <w:lang w:val="en-GB"/>
              </w:rPr>
              <w:t>300/150</w:t>
            </w:r>
          </w:p>
        </w:tc>
        <w:tc>
          <w:tcPr>
            <w:tcW w:w="468" w:type="dxa"/>
          </w:tcPr>
          <w:p w14:paraId="59C3CC9D" w14:textId="77777777" w:rsidR="00A03B20" w:rsidRPr="006C7623" w:rsidRDefault="00A03B20" w:rsidP="00FE4741">
            <w:pPr>
              <w:rPr>
                <w:sz w:val="13"/>
                <w:szCs w:val="13"/>
                <w:lang w:val="en-GB"/>
              </w:rPr>
            </w:pPr>
            <w:r w:rsidRPr="006C7623">
              <w:rPr>
                <w:sz w:val="13"/>
                <w:szCs w:val="13"/>
                <w:lang w:val="en-GB"/>
              </w:rPr>
              <w:t>1</w:t>
            </w:r>
          </w:p>
        </w:tc>
        <w:tc>
          <w:tcPr>
            <w:tcW w:w="460" w:type="dxa"/>
          </w:tcPr>
          <w:p w14:paraId="478D8C76" w14:textId="77777777" w:rsidR="00A03B20" w:rsidRPr="006C7623" w:rsidRDefault="00A03B20" w:rsidP="00FE4741">
            <w:pPr>
              <w:rPr>
                <w:sz w:val="13"/>
                <w:szCs w:val="13"/>
                <w:lang w:val="en-GB"/>
              </w:rPr>
            </w:pPr>
            <w:r w:rsidRPr="006C7623">
              <w:rPr>
                <w:sz w:val="13"/>
                <w:szCs w:val="13"/>
                <w:lang w:val="en-GB"/>
              </w:rPr>
              <w:t>1</w:t>
            </w:r>
          </w:p>
        </w:tc>
      </w:tr>
      <w:tr w:rsidR="00A03B20" w:rsidRPr="006C7623" w14:paraId="6020D626" w14:textId="77777777" w:rsidTr="00A03B20">
        <w:trPr>
          <w:trHeight w:val="187"/>
        </w:trPr>
        <w:tc>
          <w:tcPr>
            <w:tcW w:w="9016" w:type="dxa"/>
            <w:gridSpan w:val="15"/>
            <w:shd w:val="clear" w:color="auto" w:fill="E7E6E6" w:themeFill="background2"/>
          </w:tcPr>
          <w:p w14:paraId="1D730202" w14:textId="77777777" w:rsidR="00A03B20" w:rsidRPr="006C7623" w:rsidRDefault="00A03B20" w:rsidP="00FE4741">
            <w:pPr>
              <w:rPr>
                <w:sz w:val="13"/>
                <w:szCs w:val="13"/>
                <w:lang w:val="en-GB"/>
              </w:rPr>
            </w:pPr>
            <w:r w:rsidRPr="006C7623">
              <w:rPr>
                <w:sz w:val="13"/>
                <w:szCs w:val="13"/>
                <w:lang w:val="en-GB"/>
              </w:rPr>
              <w:t>Solid formulations</w:t>
            </w:r>
          </w:p>
        </w:tc>
      </w:tr>
      <w:tr w:rsidR="00A03B20" w:rsidRPr="006C7623" w14:paraId="2B5D8260" w14:textId="77777777" w:rsidTr="00A03B20">
        <w:trPr>
          <w:trHeight w:val="187"/>
        </w:trPr>
        <w:tc>
          <w:tcPr>
            <w:tcW w:w="792" w:type="dxa"/>
          </w:tcPr>
          <w:p w14:paraId="66C45E52" w14:textId="77777777" w:rsidR="00A03B20" w:rsidRPr="006C7623" w:rsidRDefault="00A03B20" w:rsidP="00FE4741">
            <w:pPr>
              <w:rPr>
                <w:sz w:val="13"/>
                <w:szCs w:val="13"/>
                <w:lang w:val="en-GB"/>
              </w:rPr>
            </w:pPr>
            <w:r w:rsidRPr="006C7623">
              <w:rPr>
                <w:sz w:val="13"/>
                <w:szCs w:val="13"/>
                <w:lang w:val="en-GB"/>
              </w:rPr>
              <w:t>3TC</w:t>
            </w:r>
          </w:p>
        </w:tc>
        <w:tc>
          <w:tcPr>
            <w:tcW w:w="1118" w:type="dxa"/>
          </w:tcPr>
          <w:p w14:paraId="16636CEC" w14:textId="77777777" w:rsidR="00A03B20" w:rsidRPr="006C7623" w:rsidRDefault="00A03B20" w:rsidP="00FE4741">
            <w:pPr>
              <w:rPr>
                <w:sz w:val="13"/>
                <w:szCs w:val="13"/>
                <w:lang w:val="en-GB"/>
              </w:rPr>
            </w:pPr>
            <w:r w:rsidRPr="006C7623">
              <w:rPr>
                <w:sz w:val="13"/>
                <w:szCs w:val="13"/>
                <w:lang w:val="en-GB"/>
              </w:rPr>
              <w:t>Tablet (dispersible) 30mg</w:t>
            </w:r>
          </w:p>
        </w:tc>
        <w:tc>
          <w:tcPr>
            <w:tcW w:w="533" w:type="dxa"/>
          </w:tcPr>
          <w:p w14:paraId="7F565A3E" w14:textId="77777777" w:rsidR="00A03B20" w:rsidRPr="006C7623" w:rsidRDefault="00A03B20" w:rsidP="00FE4741">
            <w:pPr>
              <w:rPr>
                <w:sz w:val="13"/>
                <w:szCs w:val="13"/>
                <w:lang w:val="en-GB"/>
              </w:rPr>
            </w:pPr>
            <w:r w:rsidRPr="006C7623">
              <w:rPr>
                <w:sz w:val="13"/>
                <w:szCs w:val="13"/>
                <w:lang w:val="en-GB"/>
              </w:rPr>
              <w:t>1</w:t>
            </w:r>
          </w:p>
        </w:tc>
        <w:tc>
          <w:tcPr>
            <w:tcW w:w="533" w:type="dxa"/>
          </w:tcPr>
          <w:p w14:paraId="2ED10BCA" w14:textId="77777777" w:rsidR="00A03B20" w:rsidRPr="006C7623" w:rsidRDefault="00A03B20" w:rsidP="00FE4741">
            <w:pPr>
              <w:rPr>
                <w:sz w:val="13"/>
                <w:szCs w:val="13"/>
                <w:lang w:val="en-GB"/>
              </w:rPr>
            </w:pPr>
            <w:r w:rsidRPr="006C7623">
              <w:rPr>
                <w:sz w:val="13"/>
                <w:szCs w:val="13"/>
                <w:lang w:val="en-GB"/>
              </w:rPr>
              <w:t>1</w:t>
            </w:r>
          </w:p>
        </w:tc>
        <w:tc>
          <w:tcPr>
            <w:tcW w:w="534" w:type="dxa"/>
          </w:tcPr>
          <w:p w14:paraId="24BE0340" w14:textId="77777777" w:rsidR="00A03B20" w:rsidRPr="006C7623" w:rsidRDefault="00A03B20" w:rsidP="00FE4741">
            <w:pPr>
              <w:rPr>
                <w:sz w:val="13"/>
                <w:szCs w:val="13"/>
                <w:lang w:val="en-GB"/>
              </w:rPr>
            </w:pPr>
            <w:r w:rsidRPr="006C7623">
              <w:rPr>
                <w:sz w:val="13"/>
                <w:szCs w:val="13"/>
                <w:lang w:val="en-GB"/>
              </w:rPr>
              <w:t>1.5</w:t>
            </w:r>
          </w:p>
        </w:tc>
        <w:tc>
          <w:tcPr>
            <w:tcW w:w="533" w:type="dxa"/>
          </w:tcPr>
          <w:p w14:paraId="288F70F0" w14:textId="77777777" w:rsidR="00A03B20" w:rsidRPr="006C7623" w:rsidRDefault="00A03B20" w:rsidP="00FE4741">
            <w:pPr>
              <w:rPr>
                <w:sz w:val="13"/>
                <w:szCs w:val="13"/>
                <w:lang w:val="en-GB"/>
              </w:rPr>
            </w:pPr>
            <w:r w:rsidRPr="006C7623">
              <w:rPr>
                <w:sz w:val="13"/>
                <w:szCs w:val="13"/>
                <w:lang w:val="en-GB"/>
              </w:rPr>
              <w:t>1.5</w:t>
            </w:r>
          </w:p>
        </w:tc>
        <w:tc>
          <w:tcPr>
            <w:tcW w:w="534" w:type="dxa"/>
          </w:tcPr>
          <w:p w14:paraId="21EC73FE" w14:textId="77777777" w:rsidR="00A03B20" w:rsidRPr="006C7623" w:rsidRDefault="00A03B20" w:rsidP="00FE4741">
            <w:pPr>
              <w:rPr>
                <w:sz w:val="13"/>
                <w:szCs w:val="13"/>
                <w:lang w:val="en-GB"/>
              </w:rPr>
            </w:pPr>
            <w:r w:rsidRPr="006C7623">
              <w:rPr>
                <w:sz w:val="13"/>
                <w:szCs w:val="13"/>
                <w:lang w:val="en-GB"/>
              </w:rPr>
              <w:t>2</w:t>
            </w:r>
          </w:p>
        </w:tc>
        <w:tc>
          <w:tcPr>
            <w:tcW w:w="533" w:type="dxa"/>
          </w:tcPr>
          <w:p w14:paraId="072A91B9" w14:textId="77777777" w:rsidR="00A03B20" w:rsidRPr="006C7623" w:rsidRDefault="00A03B20" w:rsidP="00FE4741">
            <w:pPr>
              <w:rPr>
                <w:sz w:val="13"/>
                <w:szCs w:val="13"/>
                <w:lang w:val="en-GB"/>
              </w:rPr>
            </w:pPr>
            <w:r w:rsidRPr="006C7623">
              <w:rPr>
                <w:sz w:val="13"/>
                <w:szCs w:val="13"/>
                <w:lang w:val="en-GB"/>
              </w:rPr>
              <w:t>2</w:t>
            </w:r>
          </w:p>
        </w:tc>
        <w:tc>
          <w:tcPr>
            <w:tcW w:w="533" w:type="dxa"/>
          </w:tcPr>
          <w:p w14:paraId="07250D66" w14:textId="77777777" w:rsidR="00A03B20" w:rsidRPr="006C7623" w:rsidRDefault="00A03B20" w:rsidP="00FE4741">
            <w:pPr>
              <w:rPr>
                <w:sz w:val="13"/>
                <w:szCs w:val="13"/>
                <w:lang w:val="en-GB"/>
              </w:rPr>
            </w:pPr>
            <w:r w:rsidRPr="006C7623">
              <w:rPr>
                <w:sz w:val="13"/>
                <w:szCs w:val="13"/>
                <w:lang w:val="en-GB"/>
              </w:rPr>
              <w:t>2.5</w:t>
            </w:r>
          </w:p>
        </w:tc>
        <w:tc>
          <w:tcPr>
            <w:tcW w:w="534" w:type="dxa"/>
          </w:tcPr>
          <w:p w14:paraId="337FB575" w14:textId="77777777" w:rsidR="00A03B20" w:rsidRPr="006C7623" w:rsidRDefault="00A03B20" w:rsidP="00FE4741">
            <w:pPr>
              <w:rPr>
                <w:sz w:val="13"/>
                <w:szCs w:val="13"/>
                <w:lang w:val="en-GB"/>
              </w:rPr>
            </w:pPr>
            <w:r w:rsidRPr="006C7623">
              <w:rPr>
                <w:sz w:val="13"/>
                <w:szCs w:val="13"/>
                <w:lang w:val="en-GB"/>
              </w:rPr>
              <w:t>2.5</w:t>
            </w:r>
          </w:p>
        </w:tc>
        <w:tc>
          <w:tcPr>
            <w:tcW w:w="533" w:type="dxa"/>
          </w:tcPr>
          <w:p w14:paraId="45611435" w14:textId="77777777" w:rsidR="00A03B20" w:rsidRPr="006C7623" w:rsidRDefault="00A03B20" w:rsidP="00FE4741">
            <w:pPr>
              <w:rPr>
                <w:sz w:val="13"/>
                <w:szCs w:val="13"/>
                <w:lang w:val="en-GB"/>
              </w:rPr>
            </w:pPr>
            <w:r w:rsidRPr="006C7623">
              <w:rPr>
                <w:sz w:val="13"/>
                <w:szCs w:val="13"/>
                <w:lang w:val="en-GB"/>
              </w:rPr>
              <w:t>3</w:t>
            </w:r>
          </w:p>
        </w:tc>
        <w:tc>
          <w:tcPr>
            <w:tcW w:w="534" w:type="dxa"/>
          </w:tcPr>
          <w:p w14:paraId="385112C4" w14:textId="77777777" w:rsidR="00A03B20" w:rsidRPr="006C7623" w:rsidRDefault="00A03B20" w:rsidP="00FE4741">
            <w:pPr>
              <w:rPr>
                <w:sz w:val="13"/>
                <w:szCs w:val="13"/>
                <w:lang w:val="en-GB"/>
              </w:rPr>
            </w:pPr>
            <w:r w:rsidRPr="006C7623">
              <w:rPr>
                <w:sz w:val="13"/>
                <w:szCs w:val="13"/>
                <w:lang w:val="en-GB"/>
              </w:rPr>
              <w:t>3</w:t>
            </w:r>
          </w:p>
        </w:tc>
        <w:tc>
          <w:tcPr>
            <w:tcW w:w="844" w:type="dxa"/>
          </w:tcPr>
          <w:p w14:paraId="1949B70E" w14:textId="77777777" w:rsidR="00A03B20" w:rsidRPr="006C7623" w:rsidRDefault="00A03B20" w:rsidP="00FE4741">
            <w:pPr>
              <w:rPr>
                <w:sz w:val="13"/>
                <w:szCs w:val="13"/>
                <w:lang w:val="en-GB"/>
              </w:rPr>
            </w:pPr>
            <w:r w:rsidRPr="006C7623">
              <w:rPr>
                <w:sz w:val="13"/>
                <w:szCs w:val="13"/>
                <w:lang w:val="en-GB"/>
              </w:rPr>
              <w:t>150</w:t>
            </w:r>
          </w:p>
        </w:tc>
        <w:tc>
          <w:tcPr>
            <w:tcW w:w="468" w:type="dxa"/>
          </w:tcPr>
          <w:p w14:paraId="3C00635C" w14:textId="77777777" w:rsidR="00A03B20" w:rsidRPr="006C7623" w:rsidRDefault="00A03B20" w:rsidP="00FE4741">
            <w:pPr>
              <w:rPr>
                <w:sz w:val="13"/>
                <w:szCs w:val="13"/>
                <w:lang w:val="en-GB"/>
              </w:rPr>
            </w:pPr>
            <w:r w:rsidRPr="006C7623">
              <w:rPr>
                <w:sz w:val="13"/>
                <w:szCs w:val="13"/>
                <w:lang w:val="en-GB"/>
              </w:rPr>
              <w:t>1</w:t>
            </w:r>
          </w:p>
        </w:tc>
        <w:tc>
          <w:tcPr>
            <w:tcW w:w="460" w:type="dxa"/>
          </w:tcPr>
          <w:p w14:paraId="75F0A100" w14:textId="77777777" w:rsidR="00A03B20" w:rsidRPr="006C7623" w:rsidRDefault="00A03B20" w:rsidP="00FE4741">
            <w:pPr>
              <w:rPr>
                <w:sz w:val="13"/>
                <w:szCs w:val="13"/>
                <w:lang w:val="en-GB"/>
              </w:rPr>
            </w:pPr>
            <w:r w:rsidRPr="006C7623">
              <w:rPr>
                <w:sz w:val="13"/>
                <w:szCs w:val="13"/>
                <w:lang w:val="en-GB"/>
              </w:rPr>
              <w:t>1</w:t>
            </w:r>
          </w:p>
        </w:tc>
      </w:tr>
      <w:tr w:rsidR="00A03B20" w:rsidRPr="006C7623" w14:paraId="7F1ED6E2" w14:textId="77777777" w:rsidTr="00A03B20">
        <w:trPr>
          <w:trHeight w:val="187"/>
        </w:trPr>
        <w:tc>
          <w:tcPr>
            <w:tcW w:w="792" w:type="dxa"/>
          </w:tcPr>
          <w:p w14:paraId="3D5F5CA4" w14:textId="77777777" w:rsidR="00A03B20" w:rsidRPr="006C7623" w:rsidRDefault="00A03B20" w:rsidP="00FE4741">
            <w:pPr>
              <w:rPr>
                <w:sz w:val="13"/>
                <w:szCs w:val="13"/>
                <w:lang w:val="en-GB"/>
              </w:rPr>
            </w:pPr>
            <w:r w:rsidRPr="006C7623">
              <w:rPr>
                <w:sz w:val="13"/>
                <w:szCs w:val="13"/>
                <w:lang w:val="en-GB"/>
              </w:rPr>
              <w:t>AZT</w:t>
            </w:r>
          </w:p>
        </w:tc>
        <w:tc>
          <w:tcPr>
            <w:tcW w:w="1118" w:type="dxa"/>
          </w:tcPr>
          <w:p w14:paraId="0E71C929" w14:textId="77777777" w:rsidR="00A03B20" w:rsidRPr="006C7623" w:rsidRDefault="00A03B20" w:rsidP="00FE4741">
            <w:pPr>
              <w:rPr>
                <w:sz w:val="13"/>
                <w:szCs w:val="13"/>
                <w:lang w:val="en-GB"/>
              </w:rPr>
            </w:pPr>
            <w:r w:rsidRPr="006C7623">
              <w:rPr>
                <w:sz w:val="13"/>
                <w:szCs w:val="13"/>
                <w:lang w:val="en-GB"/>
              </w:rPr>
              <w:t>Tablet (dispersible) 60mg</w:t>
            </w:r>
          </w:p>
        </w:tc>
        <w:tc>
          <w:tcPr>
            <w:tcW w:w="533" w:type="dxa"/>
          </w:tcPr>
          <w:p w14:paraId="3E3EEB9B" w14:textId="77777777" w:rsidR="00A03B20" w:rsidRPr="006C7623" w:rsidRDefault="00A03B20" w:rsidP="00FE4741">
            <w:pPr>
              <w:rPr>
                <w:sz w:val="13"/>
                <w:szCs w:val="13"/>
                <w:lang w:val="en-GB"/>
              </w:rPr>
            </w:pPr>
            <w:r w:rsidRPr="006C7623">
              <w:rPr>
                <w:sz w:val="13"/>
                <w:szCs w:val="13"/>
                <w:lang w:val="en-GB"/>
              </w:rPr>
              <w:t>1</w:t>
            </w:r>
          </w:p>
        </w:tc>
        <w:tc>
          <w:tcPr>
            <w:tcW w:w="533" w:type="dxa"/>
          </w:tcPr>
          <w:p w14:paraId="0EE17E9D" w14:textId="77777777" w:rsidR="00A03B20" w:rsidRPr="006C7623" w:rsidRDefault="00A03B20" w:rsidP="00FE4741">
            <w:pPr>
              <w:rPr>
                <w:sz w:val="13"/>
                <w:szCs w:val="13"/>
                <w:lang w:val="en-GB"/>
              </w:rPr>
            </w:pPr>
            <w:r w:rsidRPr="006C7623">
              <w:rPr>
                <w:sz w:val="13"/>
                <w:szCs w:val="13"/>
                <w:lang w:val="en-GB"/>
              </w:rPr>
              <w:t>1</w:t>
            </w:r>
          </w:p>
        </w:tc>
        <w:tc>
          <w:tcPr>
            <w:tcW w:w="534" w:type="dxa"/>
          </w:tcPr>
          <w:p w14:paraId="7BC316B0" w14:textId="77777777" w:rsidR="00A03B20" w:rsidRPr="006C7623" w:rsidRDefault="00A03B20" w:rsidP="00FE4741">
            <w:pPr>
              <w:rPr>
                <w:sz w:val="13"/>
                <w:szCs w:val="13"/>
                <w:lang w:val="en-GB"/>
              </w:rPr>
            </w:pPr>
            <w:r w:rsidRPr="006C7623">
              <w:rPr>
                <w:sz w:val="13"/>
                <w:szCs w:val="13"/>
                <w:lang w:val="en-GB"/>
              </w:rPr>
              <w:t>1.5</w:t>
            </w:r>
          </w:p>
        </w:tc>
        <w:tc>
          <w:tcPr>
            <w:tcW w:w="533" w:type="dxa"/>
          </w:tcPr>
          <w:p w14:paraId="064A4CFC" w14:textId="77777777" w:rsidR="00A03B20" w:rsidRPr="006C7623" w:rsidRDefault="00A03B20" w:rsidP="00FE4741">
            <w:pPr>
              <w:rPr>
                <w:sz w:val="13"/>
                <w:szCs w:val="13"/>
                <w:lang w:val="en-GB"/>
              </w:rPr>
            </w:pPr>
            <w:r w:rsidRPr="006C7623">
              <w:rPr>
                <w:sz w:val="13"/>
                <w:szCs w:val="13"/>
                <w:lang w:val="en-GB"/>
              </w:rPr>
              <w:t>1.5</w:t>
            </w:r>
          </w:p>
        </w:tc>
        <w:tc>
          <w:tcPr>
            <w:tcW w:w="534" w:type="dxa"/>
          </w:tcPr>
          <w:p w14:paraId="6B781A83" w14:textId="77777777" w:rsidR="00A03B20" w:rsidRPr="006C7623" w:rsidRDefault="00A03B20" w:rsidP="00FE4741">
            <w:pPr>
              <w:rPr>
                <w:sz w:val="13"/>
                <w:szCs w:val="13"/>
                <w:lang w:val="en-GB"/>
              </w:rPr>
            </w:pPr>
            <w:r w:rsidRPr="006C7623">
              <w:rPr>
                <w:sz w:val="13"/>
                <w:szCs w:val="13"/>
                <w:lang w:val="en-GB"/>
              </w:rPr>
              <w:t>2</w:t>
            </w:r>
          </w:p>
        </w:tc>
        <w:tc>
          <w:tcPr>
            <w:tcW w:w="533" w:type="dxa"/>
          </w:tcPr>
          <w:p w14:paraId="799E11EA" w14:textId="77777777" w:rsidR="00A03B20" w:rsidRPr="006C7623" w:rsidRDefault="00A03B20" w:rsidP="00FE4741">
            <w:pPr>
              <w:rPr>
                <w:sz w:val="13"/>
                <w:szCs w:val="13"/>
                <w:lang w:val="en-GB"/>
              </w:rPr>
            </w:pPr>
            <w:r w:rsidRPr="006C7623">
              <w:rPr>
                <w:sz w:val="13"/>
                <w:szCs w:val="13"/>
                <w:lang w:val="en-GB"/>
              </w:rPr>
              <w:t>2</w:t>
            </w:r>
          </w:p>
        </w:tc>
        <w:tc>
          <w:tcPr>
            <w:tcW w:w="533" w:type="dxa"/>
          </w:tcPr>
          <w:p w14:paraId="402247CD" w14:textId="77777777" w:rsidR="00A03B20" w:rsidRPr="006C7623" w:rsidRDefault="00A03B20" w:rsidP="00FE4741">
            <w:pPr>
              <w:rPr>
                <w:sz w:val="13"/>
                <w:szCs w:val="13"/>
                <w:lang w:val="en-GB"/>
              </w:rPr>
            </w:pPr>
            <w:r w:rsidRPr="006C7623">
              <w:rPr>
                <w:sz w:val="13"/>
                <w:szCs w:val="13"/>
                <w:lang w:val="en-GB"/>
              </w:rPr>
              <w:t>2.5</w:t>
            </w:r>
          </w:p>
        </w:tc>
        <w:tc>
          <w:tcPr>
            <w:tcW w:w="534" w:type="dxa"/>
          </w:tcPr>
          <w:p w14:paraId="7E295ECF" w14:textId="77777777" w:rsidR="00A03B20" w:rsidRPr="006C7623" w:rsidRDefault="00A03B20" w:rsidP="00FE4741">
            <w:pPr>
              <w:rPr>
                <w:sz w:val="13"/>
                <w:szCs w:val="13"/>
                <w:lang w:val="en-GB"/>
              </w:rPr>
            </w:pPr>
            <w:r w:rsidRPr="006C7623">
              <w:rPr>
                <w:sz w:val="13"/>
                <w:szCs w:val="13"/>
                <w:lang w:val="en-GB"/>
              </w:rPr>
              <w:t>2.5</w:t>
            </w:r>
          </w:p>
        </w:tc>
        <w:tc>
          <w:tcPr>
            <w:tcW w:w="533" w:type="dxa"/>
          </w:tcPr>
          <w:p w14:paraId="14271527" w14:textId="77777777" w:rsidR="00A03B20" w:rsidRPr="006C7623" w:rsidRDefault="00A03B20" w:rsidP="00FE4741">
            <w:pPr>
              <w:rPr>
                <w:sz w:val="13"/>
                <w:szCs w:val="13"/>
                <w:lang w:val="en-GB"/>
              </w:rPr>
            </w:pPr>
            <w:r w:rsidRPr="006C7623">
              <w:rPr>
                <w:sz w:val="13"/>
                <w:szCs w:val="13"/>
                <w:lang w:val="en-GB"/>
              </w:rPr>
              <w:t>3</w:t>
            </w:r>
          </w:p>
        </w:tc>
        <w:tc>
          <w:tcPr>
            <w:tcW w:w="534" w:type="dxa"/>
          </w:tcPr>
          <w:p w14:paraId="3A6326A6" w14:textId="77777777" w:rsidR="00A03B20" w:rsidRPr="006C7623" w:rsidRDefault="00A03B20" w:rsidP="00FE4741">
            <w:pPr>
              <w:rPr>
                <w:sz w:val="13"/>
                <w:szCs w:val="13"/>
                <w:lang w:val="en-GB"/>
              </w:rPr>
            </w:pPr>
            <w:r w:rsidRPr="006C7623">
              <w:rPr>
                <w:sz w:val="13"/>
                <w:szCs w:val="13"/>
                <w:lang w:val="en-GB"/>
              </w:rPr>
              <w:t>3</w:t>
            </w:r>
          </w:p>
        </w:tc>
        <w:tc>
          <w:tcPr>
            <w:tcW w:w="844" w:type="dxa"/>
          </w:tcPr>
          <w:p w14:paraId="08CE91F7" w14:textId="77777777" w:rsidR="00A03B20" w:rsidRPr="006C7623" w:rsidRDefault="00A03B20" w:rsidP="00FE4741">
            <w:pPr>
              <w:rPr>
                <w:sz w:val="13"/>
                <w:szCs w:val="13"/>
                <w:lang w:val="en-GB"/>
              </w:rPr>
            </w:pPr>
            <w:r w:rsidRPr="006C7623">
              <w:rPr>
                <w:sz w:val="13"/>
                <w:szCs w:val="13"/>
                <w:lang w:val="en-GB"/>
              </w:rPr>
              <w:t>300</w:t>
            </w:r>
          </w:p>
        </w:tc>
        <w:tc>
          <w:tcPr>
            <w:tcW w:w="468" w:type="dxa"/>
          </w:tcPr>
          <w:p w14:paraId="77C2542B" w14:textId="77777777" w:rsidR="00A03B20" w:rsidRPr="006C7623" w:rsidRDefault="00A03B20" w:rsidP="00FE4741">
            <w:pPr>
              <w:rPr>
                <w:sz w:val="13"/>
                <w:szCs w:val="13"/>
                <w:lang w:val="en-GB"/>
              </w:rPr>
            </w:pPr>
            <w:r w:rsidRPr="006C7623">
              <w:rPr>
                <w:sz w:val="13"/>
                <w:szCs w:val="13"/>
                <w:lang w:val="en-GB"/>
              </w:rPr>
              <w:t>1</w:t>
            </w:r>
          </w:p>
        </w:tc>
        <w:tc>
          <w:tcPr>
            <w:tcW w:w="460" w:type="dxa"/>
          </w:tcPr>
          <w:p w14:paraId="7523F299" w14:textId="77777777" w:rsidR="00A03B20" w:rsidRPr="006C7623" w:rsidRDefault="00A03B20" w:rsidP="00FE4741">
            <w:pPr>
              <w:rPr>
                <w:sz w:val="13"/>
                <w:szCs w:val="13"/>
                <w:lang w:val="en-GB"/>
              </w:rPr>
            </w:pPr>
            <w:r w:rsidRPr="006C7623">
              <w:rPr>
                <w:sz w:val="13"/>
                <w:szCs w:val="13"/>
                <w:lang w:val="en-GB"/>
              </w:rPr>
              <w:t>1</w:t>
            </w:r>
          </w:p>
        </w:tc>
      </w:tr>
      <w:tr w:rsidR="00A03B20" w:rsidRPr="006C7623" w14:paraId="264F16F2" w14:textId="77777777" w:rsidTr="00A03B20">
        <w:trPr>
          <w:trHeight w:val="187"/>
        </w:trPr>
        <w:tc>
          <w:tcPr>
            <w:tcW w:w="792" w:type="dxa"/>
          </w:tcPr>
          <w:p w14:paraId="5D268D51" w14:textId="77777777" w:rsidR="00A03B20" w:rsidRPr="006C7623" w:rsidRDefault="00A03B20" w:rsidP="00FE4741">
            <w:pPr>
              <w:rPr>
                <w:sz w:val="13"/>
                <w:szCs w:val="13"/>
                <w:lang w:val="en-GB"/>
              </w:rPr>
            </w:pPr>
            <w:r w:rsidRPr="006C7623">
              <w:rPr>
                <w:sz w:val="13"/>
                <w:szCs w:val="13"/>
                <w:lang w:val="en-GB"/>
              </w:rPr>
              <w:t>LPV/r</w:t>
            </w:r>
          </w:p>
        </w:tc>
        <w:tc>
          <w:tcPr>
            <w:tcW w:w="1118" w:type="dxa"/>
          </w:tcPr>
          <w:p w14:paraId="2B0847F3" w14:textId="77777777" w:rsidR="00A03B20" w:rsidRPr="006C7623" w:rsidRDefault="00A03B20" w:rsidP="00FE4741">
            <w:pPr>
              <w:rPr>
                <w:sz w:val="13"/>
                <w:szCs w:val="13"/>
                <w:lang w:val="en-GB"/>
              </w:rPr>
            </w:pPr>
            <w:r w:rsidRPr="006C7623">
              <w:rPr>
                <w:sz w:val="13"/>
                <w:szCs w:val="13"/>
                <w:lang w:val="en-GB"/>
              </w:rPr>
              <w:t>Tablet (heat stable) 100mg/25mg</w:t>
            </w:r>
          </w:p>
        </w:tc>
        <w:tc>
          <w:tcPr>
            <w:tcW w:w="533" w:type="dxa"/>
          </w:tcPr>
          <w:p w14:paraId="77BD01DA" w14:textId="77777777" w:rsidR="00A03B20" w:rsidRPr="006C7623" w:rsidRDefault="00A03B20" w:rsidP="00FE4741">
            <w:pPr>
              <w:rPr>
                <w:sz w:val="13"/>
                <w:szCs w:val="13"/>
                <w:lang w:val="en-GB"/>
              </w:rPr>
            </w:pPr>
            <w:r w:rsidRPr="006C7623">
              <w:rPr>
                <w:sz w:val="13"/>
                <w:szCs w:val="13"/>
                <w:lang w:val="en-GB"/>
              </w:rPr>
              <w:t>-</w:t>
            </w:r>
          </w:p>
        </w:tc>
        <w:tc>
          <w:tcPr>
            <w:tcW w:w="533" w:type="dxa"/>
          </w:tcPr>
          <w:p w14:paraId="28FCFA76" w14:textId="77777777" w:rsidR="00A03B20" w:rsidRPr="006C7623" w:rsidRDefault="00A03B20" w:rsidP="00FE4741">
            <w:pPr>
              <w:rPr>
                <w:sz w:val="13"/>
                <w:szCs w:val="13"/>
                <w:lang w:val="en-GB"/>
              </w:rPr>
            </w:pPr>
            <w:r w:rsidRPr="006C7623">
              <w:rPr>
                <w:sz w:val="13"/>
                <w:szCs w:val="13"/>
                <w:lang w:val="en-GB"/>
              </w:rPr>
              <w:t>-</w:t>
            </w:r>
          </w:p>
        </w:tc>
        <w:tc>
          <w:tcPr>
            <w:tcW w:w="534" w:type="dxa"/>
          </w:tcPr>
          <w:p w14:paraId="0C215ADC" w14:textId="77777777" w:rsidR="00A03B20" w:rsidRPr="006C7623" w:rsidRDefault="00A03B20" w:rsidP="00FE4741">
            <w:pPr>
              <w:rPr>
                <w:sz w:val="13"/>
                <w:szCs w:val="13"/>
                <w:lang w:val="en-GB"/>
              </w:rPr>
            </w:pPr>
            <w:r w:rsidRPr="006C7623">
              <w:rPr>
                <w:sz w:val="13"/>
                <w:szCs w:val="13"/>
                <w:lang w:val="en-GB"/>
              </w:rPr>
              <w:t>-</w:t>
            </w:r>
          </w:p>
        </w:tc>
        <w:tc>
          <w:tcPr>
            <w:tcW w:w="533" w:type="dxa"/>
          </w:tcPr>
          <w:p w14:paraId="76A7632A" w14:textId="77777777" w:rsidR="00A03B20" w:rsidRPr="006C7623" w:rsidRDefault="00A03B20" w:rsidP="00FE4741">
            <w:pPr>
              <w:rPr>
                <w:sz w:val="13"/>
                <w:szCs w:val="13"/>
                <w:lang w:val="en-GB"/>
              </w:rPr>
            </w:pPr>
            <w:r w:rsidRPr="006C7623">
              <w:rPr>
                <w:sz w:val="13"/>
                <w:szCs w:val="13"/>
                <w:lang w:val="en-GB"/>
              </w:rPr>
              <w:t>-</w:t>
            </w:r>
          </w:p>
        </w:tc>
        <w:tc>
          <w:tcPr>
            <w:tcW w:w="534" w:type="dxa"/>
          </w:tcPr>
          <w:p w14:paraId="0E9439C6" w14:textId="77777777" w:rsidR="00A03B20" w:rsidRPr="006C7623" w:rsidRDefault="00A03B20" w:rsidP="00FE4741">
            <w:pPr>
              <w:rPr>
                <w:sz w:val="13"/>
                <w:szCs w:val="13"/>
                <w:lang w:val="en-GB"/>
              </w:rPr>
            </w:pPr>
            <w:r w:rsidRPr="006C7623">
              <w:rPr>
                <w:sz w:val="13"/>
                <w:szCs w:val="13"/>
                <w:lang w:val="en-GB"/>
              </w:rPr>
              <w:t>2</w:t>
            </w:r>
          </w:p>
        </w:tc>
        <w:tc>
          <w:tcPr>
            <w:tcW w:w="533" w:type="dxa"/>
          </w:tcPr>
          <w:p w14:paraId="6779099D" w14:textId="77777777" w:rsidR="00A03B20" w:rsidRPr="006C7623" w:rsidRDefault="00A03B20" w:rsidP="00FE4741">
            <w:pPr>
              <w:rPr>
                <w:sz w:val="13"/>
                <w:szCs w:val="13"/>
                <w:lang w:val="en-GB"/>
              </w:rPr>
            </w:pPr>
            <w:r w:rsidRPr="006C7623">
              <w:rPr>
                <w:sz w:val="13"/>
                <w:szCs w:val="13"/>
                <w:lang w:val="en-GB"/>
              </w:rPr>
              <w:t>1</w:t>
            </w:r>
          </w:p>
        </w:tc>
        <w:tc>
          <w:tcPr>
            <w:tcW w:w="533" w:type="dxa"/>
          </w:tcPr>
          <w:p w14:paraId="2972BE14" w14:textId="77777777" w:rsidR="00A03B20" w:rsidRPr="006C7623" w:rsidRDefault="00A03B20" w:rsidP="00FE4741">
            <w:pPr>
              <w:rPr>
                <w:sz w:val="13"/>
                <w:szCs w:val="13"/>
                <w:lang w:val="en-GB"/>
              </w:rPr>
            </w:pPr>
            <w:r w:rsidRPr="006C7623">
              <w:rPr>
                <w:sz w:val="13"/>
                <w:szCs w:val="13"/>
                <w:lang w:val="en-GB"/>
              </w:rPr>
              <w:t>2</w:t>
            </w:r>
          </w:p>
        </w:tc>
        <w:tc>
          <w:tcPr>
            <w:tcW w:w="534" w:type="dxa"/>
          </w:tcPr>
          <w:p w14:paraId="31F2CA47" w14:textId="77777777" w:rsidR="00A03B20" w:rsidRPr="006C7623" w:rsidRDefault="00A03B20" w:rsidP="00FE4741">
            <w:pPr>
              <w:rPr>
                <w:sz w:val="13"/>
                <w:szCs w:val="13"/>
                <w:lang w:val="en-GB"/>
              </w:rPr>
            </w:pPr>
            <w:r w:rsidRPr="006C7623">
              <w:rPr>
                <w:sz w:val="13"/>
                <w:szCs w:val="13"/>
                <w:lang w:val="en-GB"/>
              </w:rPr>
              <w:t>2</w:t>
            </w:r>
          </w:p>
        </w:tc>
        <w:tc>
          <w:tcPr>
            <w:tcW w:w="533" w:type="dxa"/>
          </w:tcPr>
          <w:p w14:paraId="4A46C46F" w14:textId="77777777" w:rsidR="00A03B20" w:rsidRPr="006C7623" w:rsidRDefault="00A03B20" w:rsidP="00FE4741">
            <w:pPr>
              <w:rPr>
                <w:sz w:val="13"/>
                <w:szCs w:val="13"/>
                <w:lang w:val="en-GB"/>
              </w:rPr>
            </w:pPr>
            <w:r w:rsidRPr="006C7623">
              <w:rPr>
                <w:sz w:val="13"/>
                <w:szCs w:val="13"/>
                <w:lang w:val="en-GB"/>
              </w:rPr>
              <w:t>2</w:t>
            </w:r>
          </w:p>
        </w:tc>
        <w:tc>
          <w:tcPr>
            <w:tcW w:w="534" w:type="dxa"/>
          </w:tcPr>
          <w:p w14:paraId="17EAAA79" w14:textId="77777777" w:rsidR="00A03B20" w:rsidRPr="006C7623" w:rsidRDefault="00A03B20" w:rsidP="00FE4741">
            <w:pPr>
              <w:rPr>
                <w:sz w:val="13"/>
                <w:szCs w:val="13"/>
                <w:lang w:val="en-GB"/>
              </w:rPr>
            </w:pPr>
            <w:r w:rsidRPr="006C7623">
              <w:rPr>
                <w:sz w:val="13"/>
                <w:szCs w:val="13"/>
                <w:lang w:val="en-GB"/>
              </w:rPr>
              <w:t>2</w:t>
            </w:r>
          </w:p>
        </w:tc>
        <w:tc>
          <w:tcPr>
            <w:tcW w:w="844" w:type="dxa"/>
          </w:tcPr>
          <w:p w14:paraId="209A96C3" w14:textId="77777777" w:rsidR="00A03B20" w:rsidRPr="006C7623" w:rsidRDefault="00A03B20" w:rsidP="00FE4741">
            <w:pPr>
              <w:rPr>
                <w:sz w:val="13"/>
                <w:szCs w:val="13"/>
                <w:lang w:val="en-GB"/>
              </w:rPr>
            </w:pPr>
            <w:r w:rsidRPr="006C7623">
              <w:rPr>
                <w:sz w:val="13"/>
                <w:szCs w:val="13"/>
                <w:lang w:val="en-GB"/>
              </w:rPr>
              <w:t>100/25</w:t>
            </w:r>
          </w:p>
        </w:tc>
        <w:tc>
          <w:tcPr>
            <w:tcW w:w="468" w:type="dxa"/>
          </w:tcPr>
          <w:p w14:paraId="65967028" w14:textId="77777777" w:rsidR="00A03B20" w:rsidRPr="006C7623" w:rsidRDefault="00A03B20" w:rsidP="00FE4741">
            <w:pPr>
              <w:rPr>
                <w:sz w:val="13"/>
                <w:szCs w:val="13"/>
                <w:lang w:val="en-GB"/>
              </w:rPr>
            </w:pPr>
            <w:r w:rsidRPr="006C7623">
              <w:rPr>
                <w:sz w:val="13"/>
                <w:szCs w:val="13"/>
                <w:lang w:val="en-GB"/>
              </w:rPr>
              <w:t>3</w:t>
            </w:r>
          </w:p>
        </w:tc>
        <w:tc>
          <w:tcPr>
            <w:tcW w:w="460" w:type="dxa"/>
          </w:tcPr>
          <w:p w14:paraId="5759AD02" w14:textId="77777777" w:rsidR="00A03B20" w:rsidRPr="006C7623" w:rsidRDefault="00A03B20" w:rsidP="00FE4741">
            <w:pPr>
              <w:rPr>
                <w:sz w:val="13"/>
                <w:szCs w:val="13"/>
                <w:lang w:val="en-GB"/>
              </w:rPr>
            </w:pPr>
            <w:r w:rsidRPr="006C7623">
              <w:rPr>
                <w:sz w:val="13"/>
                <w:szCs w:val="13"/>
                <w:lang w:val="en-GB"/>
              </w:rPr>
              <w:t>3</w:t>
            </w:r>
          </w:p>
        </w:tc>
      </w:tr>
      <w:tr w:rsidR="00A03B20" w:rsidRPr="006C7623" w14:paraId="2489509C" w14:textId="77777777" w:rsidTr="00A03B20">
        <w:trPr>
          <w:trHeight w:val="187"/>
        </w:trPr>
        <w:tc>
          <w:tcPr>
            <w:tcW w:w="9016" w:type="dxa"/>
            <w:gridSpan w:val="15"/>
            <w:shd w:val="clear" w:color="auto" w:fill="E7E6E6" w:themeFill="background2"/>
          </w:tcPr>
          <w:p w14:paraId="43300700" w14:textId="77777777" w:rsidR="00A03B20" w:rsidRPr="006C7623" w:rsidRDefault="00A03B20" w:rsidP="00FE4741">
            <w:pPr>
              <w:rPr>
                <w:sz w:val="13"/>
                <w:szCs w:val="13"/>
                <w:lang w:val="en-GB"/>
              </w:rPr>
            </w:pPr>
            <w:r w:rsidRPr="006C7623">
              <w:rPr>
                <w:sz w:val="13"/>
                <w:szCs w:val="13"/>
                <w:lang w:val="en-GB"/>
              </w:rPr>
              <w:t>Liquid formulations</w:t>
            </w:r>
          </w:p>
        </w:tc>
      </w:tr>
      <w:tr w:rsidR="00A03B20" w:rsidRPr="006C7623" w14:paraId="7BC6C4BA" w14:textId="77777777" w:rsidTr="00A03B20">
        <w:trPr>
          <w:trHeight w:val="187"/>
        </w:trPr>
        <w:tc>
          <w:tcPr>
            <w:tcW w:w="792" w:type="dxa"/>
          </w:tcPr>
          <w:p w14:paraId="42E640B2" w14:textId="77777777" w:rsidR="00A03B20" w:rsidRPr="006C7623" w:rsidRDefault="00A03B20" w:rsidP="00FE4741">
            <w:pPr>
              <w:rPr>
                <w:sz w:val="13"/>
                <w:szCs w:val="13"/>
                <w:lang w:val="en-GB"/>
              </w:rPr>
            </w:pPr>
            <w:r w:rsidRPr="006C7623">
              <w:rPr>
                <w:sz w:val="13"/>
                <w:szCs w:val="13"/>
                <w:lang w:val="en-GB"/>
              </w:rPr>
              <w:t>AZT</w:t>
            </w:r>
          </w:p>
        </w:tc>
        <w:tc>
          <w:tcPr>
            <w:tcW w:w="1118" w:type="dxa"/>
          </w:tcPr>
          <w:p w14:paraId="164CC635" w14:textId="77777777" w:rsidR="00A03B20" w:rsidRPr="006C7623" w:rsidRDefault="00A03B20" w:rsidP="00FE4741">
            <w:pPr>
              <w:rPr>
                <w:sz w:val="13"/>
                <w:szCs w:val="13"/>
                <w:lang w:val="en-GB"/>
              </w:rPr>
            </w:pPr>
            <w:r w:rsidRPr="006C7623">
              <w:rPr>
                <w:sz w:val="13"/>
                <w:szCs w:val="13"/>
                <w:lang w:val="en-GB"/>
              </w:rPr>
              <w:t>10mg/ml</w:t>
            </w:r>
          </w:p>
        </w:tc>
        <w:tc>
          <w:tcPr>
            <w:tcW w:w="533" w:type="dxa"/>
          </w:tcPr>
          <w:p w14:paraId="1A5C950E" w14:textId="77777777" w:rsidR="00A03B20" w:rsidRPr="006C7623" w:rsidRDefault="00A03B20" w:rsidP="00FE4741">
            <w:pPr>
              <w:rPr>
                <w:sz w:val="13"/>
                <w:szCs w:val="13"/>
                <w:lang w:val="en-GB"/>
              </w:rPr>
            </w:pPr>
            <w:r w:rsidRPr="006C7623">
              <w:rPr>
                <w:sz w:val="13"/>
                <w:szCs w:val="13"/>
                <w:lang w:val="en-GB"/>
              </w:rPr>
              <w:t>6ml</w:t>
            </w:r>
          </w:p>
        </w:tc>
        <w:tc>
          <w:tcPr>
            <w:tcW w:w="533" w:type="dxa"/>
          </w:tcPr>
          <w:p w14:paraId="6CCEFD98" w14:textId="77777777" w:rsidR="00A03B20" w:rsidRPr="006C7623" w:rsidRDefault="00A03B20" w:rsidP="00FE4741">
            <w:pPr>
              <w:rPr>
                <w:sz w:val="13"/>
                <w:szCs w:val="13"/>
                <w:lang w:val="en-GB"/>
              </w:rPr>
            </w:pPr>
            <w:r w:rsidRPr="006C7623">
              <w:rPr>
                <w:sz w:val="13"/>
                <w:szCs w:val="13"/>
                <w:lang w:val="en-GB"/>
              </w:rPr>
              <w:t>6ml</w:t>
            </w:r>
          </w:p>
        </w:tc>
        <w:tc>
          <w:tcPr>
            <w:tcW w:w="534" w:type="dxa"/>
          </w:tcPr>
          <w:p w14:paraId="5BE3A34F" w14:textId="77777777" w:rsidR="00A03B20" w:rsidRPr="006C7623" w:rsidRDefault="00A03B20" w:rsidP="00FE4741">
            <w:pPr>
              <w:rPr>
                <w:sz w:val="13"/>
                <w:szCs w:val="13"/>
                <w:lang w:val="en-GB"/>
              </w:rPr>
            </w:pPr>
            <w:r w:rsidRPr="006C7623">
              <w:rPr>
                <w:sz w:val="13"/>
                <w:szCs w:val="13"/>
                <w:lang w:val="en-GB"/>
              </w:rPr>
              <w:t>9ml</w:t>
            </w:r>
          </w:p>
        </w:tc>
        <w:tc>
          <w:tcPr>
            <w:tcW w:w="533" w:type="dxa"/>
          </w:tcPr>
          <w:p w14:paraId="46FCE78A" w14:textId="77777777" w:rsidR="00A03B20" w:rsidRPr="006C7623" w:rsidRDefault="00A03B20" w:rsidP="00FE4741">
            <w:pPr>
              <w:rPr>
                <w:sz w:val="13"/>
                <w:szCs w:val="13"/>
                <w:lang w:val="en-GB"/>
              </w:rPr>
            </w:pPr>
            <w:r w:rsidRPr="006C7623">
              <w:rPr>
                <w:sz w:val="13"/>
                <w:szCs w:val="13"/>
                <w:lang w:val="en-GB"/>
              </w:rPr>
              <w:t>9ml</w:t>
            </w:r>
          </w:p>
        </w:tc>
        <w:tc>
          <w:tcPr>
            <w:tcW w:w="534" w:type="dxa"/>
          </w:tcPr>
          <w:p w14:paraId="6F4B6ACD" w14:textId="77777777" w:rsidR="00A03B20" w:rsidRPr="006C7623" w:rsidRDefault="00A03B20" w:rsidP="00FE4741">
            <w:pPr>
              <w:rPr>
                <w:sz w:val="13"/>
                <w:szCs w:val="13"/>
                <w:lang w:val="en-GB"/>
              </w:rPr>
            </w:pPr>
            <w:r w:rsidRPr="006C7623">
              <w:rPr>
                <w:sz w:val="13"/>
                <w:szCs w:val="13"/>
                <w:lang w:val="en-GB"/>
              </w:rPr>
              <w:t>12ml</w:t>
            </w:r>
          </w:p>
        </w:tc>
        <w:tc>
          <w:tcPr>
            <w:tcW w:w="533" w:type="dxa"/>
          </w:tcPr>
          <w:p w14:paraId="3B4D3A3A" w14:textId="77777777" w:rsidR="00A03B20" w:rsidRPr="006C7623" w:rsidRDefault="00A03B20" w:rsidP="00FE4741">
            <w:pPr>
              <w:rPr>
                <w:sz w:val="13"/>
                <w:szCs w:val="13"/>
                <w:lang w:val="en-GB"/>
              </w:rPr>
            </w:pPr>
            <w:r w:rsidRPr="006C7623">
              <w:rPr>
                <w:sz w:val="13"/>
                <w:szCs w:val="13"/>
                <w:lang w:val="en-GB"/>
              </w:rPr>
              <w:t>12ml</w:t>
            </w:r>
          </w:p>
        </w:tc>
        <w:tc>
          <w:tcPr>
            <w:tcW w:w="533" w:type="dxa"/>
          </w:tcPr>
          <w:p w14:paraId="1CBF915F" w14:textId="77777777" w:rsidR="00A03B20" w:rsidRPr="006C7623" w:rsidRDefault="00A03B20" w:rsidP="00FE4741">
            <w:pPr>
              <w:rPr>
                <w:sz w:val="13"/>
                <w:szCs w:val="13"/>
                <w:lang w:val="en-GB"/>
              </w:rPr>
            </w:pPr>
            <w:r w:rsidRPr="006C7623">
              <w:rPr>
                <w:sz w:val="13"/>
                <w:szCs w:val="13"/>
                <w:lang w:val="en-GB"/>
              </w:rPr>
              <w:t>-</w:t>
            </w:r>
          </w:p>
        </w:tc>
        <w:tc>
          <w:tcPr>
            <w:tcW w:w="534" w:type="dxa"/>
          </w:tcPr>
          <w:p w14:paraId="7C38BC3B" w14:textId="77777777" w:rsidR="00A03B20" w:rsidRPr="006C7623" w:rsidRDefault="00A03B20" w:rsidP="00FE4741">
            <w:pPr>
              <w:rPr>
                <w:sz w:val="13"/>
                <w:szCs w:val="13"/>
                <w:lang w:val="en-GB"/>
              </w:rPr>
            </w:pPr>
            <w:r w:rsidRPr="006C7623">
              <w:rPr>
                <w:sz w:val="13"/>
                <w:szCs w:val="13"/>
                <w:lang w:val="en-GB"/>
              </w:rPr>
              <w:t>-</w:t>
            </w:r>
          </w:p>
        </w:tc>
        <w:tc>
          <w:tcPr>
            <w:tcW w:w="533" w:type="dxa"/>
          </w:tcPr>
          <w:p w14:paraId="279A11A8" w14:textId="77777777" w:rsidR="00A03B20" w:rsidRPr="006C7623" w:rsidRDefault="00A03B20" w:rsidP="00FE4741">
            <w:pPr>
              <w:rPr>
                <w:sz w:val="13"/>
                <w:szCs w:val="13"/>
                <w:lang w:val="en-GB"/>
              </w:rPr>
            </w:pPr>
            <w:r w:rsidRPr="006C7623">
              <w:rPr>
                <w:sz w:val="13"/>
                <w:szCs w:val="13"/>
                <w:lang w:val="en-GB"/>
              </w:rPr>
              <w:t>-</w:t>
            </w:r>
          </w:p>
        </w:tc>
        <w:tc>
          <w:tcPr>
            <w:tcW w:w="534" w:type="dxa"/>
          </w:tcPr>
          <w:p w14:paraId="5CA41500" w14:textId="77777777" w:rsidR="00A03B20" w:rsidRPr="006C7623" w:rsidRDefault="00A03B20" w:rsidP="00FE4741">
            <w:pPr>
              <w:rPr>
                <w:sz w:val="13"/>
                <w:szCs w:val="13"/>
                <w:lang w:val="en-GB"/>
              </w:rPr>
            </w:pPr>
            <w:r w:rsidRPr="006C7623">
              <w:rPr>
                <w:sz w:val="13"/>
                <w:szCs w:val="13"/>
                <w:lang w:val="en-GB"/>
              </w:rPr>
              <w:t>-</w:t>
            </w:r>
          </w:p>
        </w:tc>
        <w:tc>
          <w:tcPr>
            <w:tcW w:w="844" w:type="dxa"/>
          </w:tcPr>
          <w:p w14:paraId="1DC678F8" w14:textId="77777777" w:rsidR="00A03B20" w:rsidRPr="006C7623" w:rsidRDefault="00A03B20" w:rsidP="00FE4741">
            <w:pPr>
              <w:rPr>
                <w:sz w:val="13"/>
                <w:szCs w:val="13"/>
                <w:lang w:val="en-GB"/>
              </w:rPr>
            </w:pPr>
            <w:r w:rsidRPr="006C7623">
              <w:rPr>
                <w:sz w:val="13"/>
                <w:szCs w:val="13"/>
                <w:lang w:val="en-GB"/>
              </w:rPr>
              <w:t>-</w:t>
            </w:r>
          </w:p>
        </w:tc>
        <w:tc>
          <w:tcPr>
            <w:tcW w:w="468" w:type="dxa"/>
          </w:tcPr>
          <w:p w14:paraId="621B7F02" w14:textId="77777777" w:rsidR="00A03B20" w:rsidRPr="006C7623" w:rsidRDefault="00A03B20" w:rsidP="00FE4741">
            <w:pPr>
              <w:rPr>
                <w:sz w:val="13"/>
                <w:szCs w:val="13"/>
                <w:lang w:val="en-GB"/>
              </w:rPr>
            </w:pPr>
            <w:r w:rsidRPr="006C7623">
              <w:rPr>
                <w:sz w:val="13"/>
                <w:szCs w:val="13"/>
                <w:lang w:val="en-GB"/>
              </w:rPr>
              <w:t>-</w:t>
            </w:r>
          </w:p>
        </w:tc>
        <w:tc>
          <w:tcPr>
            <w:tcW w:w="460" w:type="dxa"/>
          </w:tcPr>
          <w:p w14:paraId="53E4636A" w14:textId="77777777" w:rsidR="00A03B20" w:rsidRPr="006C7623" w:rsidRDefault="00A03B20" w:rsidP="00FE4741">
            <w:pPr>
              <w:rPr>
                <w:sz w:val="13"/>
                <w:szCs w:val="13"/>
                <w:lang w:val="en-GB"/>
              </w:rPr>
            </w:pPr>
            <w:r w:rsidRPr="006C7623">
              <w:rPr>
                <w:sz w:val="13"/>
                <w:szCs w:val="13"/>
                <w:lang w:val="en-GB"/>
              </w:rPr>
              <w:t>-</w:t>
            </w:r>
          </w:p>
        </w:tc>
      </w:tr>
      <w:tr w:rsidR="00A03B20" w:rsidRPr="006C7623" w14:paraId="060109D1" w14:textId="77777777" w:rsidTr="00A03B20">
        <w:trPr>
          <w:trHeight w:val="187"/>
        </w:trPr>
        <w:tc>
          <w:tcPr>
            <w:tcW w:w="792" w:type="dxa"/>
          </w:tcPr>
          <w:p w14:paraId="13761101" w14:textId="77777777" w:rsidR="00A03B20" w:rsidRPr="006C7623" w:rsidRDefault="00A03B20" w:rsidP="00FE4741">
            <w:pPr>
              <w:rPr>
                <w:sz w:val="13"/>
                <w:szCs w:val="13"/>
                <w:lang w:val="en-GB"/>
              </w:rPr>
            </w:pPr>
            <w:r w:rsidRPr="006C7623">
              <w:rPr>
                <w:sz w:val="13"/>
                <w:szCs w:val="13"/>
                <w:lang w:val="en-GB"/>
              </w:rPr>
              <w:t>3TC</w:t>
            </w:r>
          </w:p>
        </w:tc>
        <w:tc>
          <w:tcPr>
            <w:tcW w:w="1118" w:type="dxa"/>
          </w:tcPr>
          <w:p w14:paraId="3377098A" w14:textId="77777777" w:rsidR="00A03B20" w:rsidRPr="006C7623" w:rsidRDefault="00A03B20" w:rsidP="00FE4741">
            <w:pPr>
              <w:rPr>
                <w:sz w:val="13"/>
                <w:szCs w:val="13"/>
                <w:lang w:val="en-GB"/>
              </w:rPr>
            </w:pPr>
            <w:r w:rsidRPr="006C7623">
              <w:rPr>
                <w:sz w:val="13"/>
                <w:szCs w:val="13"/>
                <w:lang w:val="en-GB"/>
              </w:rPr>
              <w:t>10mg/ml</w:t>
            </w:r>
          </w:p>
        </w:tc>
        <w:tc>
          <w:tcPr>
            <w:tcW w:w="533" w:type="dxa"/>
          </w:tcPr>
          <w:p w14:paraId="78B5B31E" w14:textId="77777777" w:rsidR="00A03B20" w:rsidRPr="006C7623" w:rsidRDefault="00A03B20" w:rsidP="00FE4741">
            <w:pPr>
              <w:rPr>
                <w:sz w:val="13"/>
                <w:szCs w:val="13"/>
                <w:lang w:val="en-GB"/>
              </w:rPr>
            </w:pPr>
            <w:r w:rsidRPr="006C7623">
              <w:rPr>
                <w:sz w:val="13"/>
                <w:szCs w:val="13"/>
                <w:lang w:val="en-GB"/>
              </w:rPr>
              <w:t>3ml</w:t>
            </w:r>
          </w:p>
        </w:tc>
        <w:tc>
          <w:tcPr>
            <w:tcW w:w="533" w:type="dxa"/>
          </w:tcPr>
          <w:p w14:paraId="6DA58ABE" w14:textId="77777777" w:rsidR="00A03B20" w:rsidRPr="006C7623" w:rsidRDefault="00A03B20" w:rsidP="00FE4741">
            <w:pPr>
              <w:rPr>
                <w:sz w:val="13"/>
                <w:szCs w:val="13"/>
                <w:lang w:val="en-GB"/>
              </w:rPr>
            </w:pPr>
            <w:r w:rsidRPr="006C7623">
              <w:rPr>
                <w:sz w:val="13"/>
                <w:szCs w:val="13"/>
                <w:lang w:val="en-GB"/>
              </w:rPr>
              <w:t>3ml</w:t>
            </w:r>
          </w:p>
        </w:tc>
        <w:tc>
          <w:tcPr>
            <w:tcW w:w="534" w:type="dxa"/>
          </w:tcPr>
          <w:p w14:paraId="02C89D2E" w14:textId="77777777" w:rsidR="00A03B20" w:rsidRPr="006C7623" w:rsidRDefault="00A03B20" w:rsidP="00FE4741">
            <w:pPr>
              <w:rPr>
                <w:sz w:val="13"/>
                <w:szCs w:val="13"/>
                <w:lang w:val="en-GB"/>
              </w:rPr>
            </w:pPr>
            <w:r w:rsidRPr="006C7623">
              <w:rPr>
                <w:sz w:val="13"/>
                <w:szCs w:val="13"/>
                <w:lang w:val="en-GB"/>
              </w:rPr>
              <w:t>4ml</w:t>
            </w:r>
          </w:p>
        </w:tc>
        <w:tc>
          <w:tcPr>
            <w:tcW w:w="533" w:type="dxa"/>
          </w:tcPr>
          <w:p w14:paraId="65428E74" w14:textId="77777777" w:rsidR="00A03B20" w:rsidRPr="006C7623" w:rsidRDefault="00A03B20" w:rsidP="00FE4741">
            <w:pPr>
              <w:rPr>
                <w:sz w:val="13"/>
                <w:szCs w:val="13"/>
                <w:lang w:val="en-GB"/>
              </w:rPr>
            </w:pPr>
            <w:r w:rsidRPr="006C7623">
              <w:rPr>
                <w:sz w:val="13"/>
                <w:szCs w:val="13"/>
                <w:lang w:val="en-GB"/>
              </w:rPr>
              <w:t>4ml</w:t>
            </w:r>
          </w:p>
        </w:tc>
        <w:tc>
          <w:tcPr>
            <w:tcW w:w="534" w:type="dxa"/>
          </w:tcPr>
          <w:p w14:paraId="455FE071" w14:textId="77777777" w:rsidR="00A03B20" w:rsidRPr="006C7623" w:rsidRDefault="00A03B20" w:rsidP="00FE4741">
            <w:pPr>
              <w:rPr>
                <w:sz w:val="13"/>
                <w:szCs w:val="13"/>
                <w:lang w:val="en-GB"/>
              </w:rPr>
            </w:pPr>
            <w:r w:rsidRPr="006C7623">
              <w:rPr>
                <w:sz w:val="13"/>
                <w:szCs w:val="13"/>
                <w:lang w:val="en-GB"/>
              </w:rPr>
              <w:t>6ml</w:t>
            </w:r>
          </w:p>
        </w:tc>
        <w:tc>
          <w:tcPr>
            <w:tcW w:w="533" w:type="dxa"/>
          </w:tcPr>
          <w:p w14:paraId="0A3239E7" w14:textId="77777777" w:rsidR="00A03B20" w:rsidRPr="006C7623" w:rsidRDefault="00A03B20" w:rsidP="00FE4741">
            <w:pPr>
              <w:rPr>
                <w:sz w:val="13"/>
                <w:szCs w:val="13"/>
                <w:lang w:val="en-GB"/>
              </w:rPr>
            </w:pPr>
            <w:r w:rsidRPr="006C7623">
              <w:rPr>
                <w:sz w:val="13"/>
                <w:szCs w:val="13"/>
                <w:lang w:val="en-GB"/>
              </w:rPr>
              <w:t>6ml</w:t>
            </w:r>
          </w:p>
        </w:tc>
        <w:tc>
          <w:tcPr>
            <w:tcW w:w="533" w:type="dxa"/>
          </w:tcPr>
          <w:p w14:paraId="43E40725" w14:textId="77777777" w:rsidR="00A03B20" w:rsidRPr="006C7623" w:rsidRDefault="00A03B20" w:rsidP="00FE4741">
            <w:pPr>
              <w:rPr>
                <w:sz w:val="13"/>
                <w:szCs w:val="13"/>
                <w:lang w:val="en-GB"/>
              </w:rPr>
            </w:pPr>
            <w:r w:rsidRPr="006C7623">
              <w:rPr>
                <w:sz w:val="13"/>
                <w:szCs w:val="13"/>
                <w:lang w:val="en-GB"/>
              </w:rPr>
              <w:t>-</w:t>
            </w:r>
          </w:p>
        </w:tc>
        <w:tc>
          <w:tcPr>
            <w:tcW w:w="534" w:type="dxa"/>
          </w:tcPr>
          <w:p w14:paraId="1DF2E113" w14:textId="77777777" w:rsidR="00A03B20" w:rsidRPr="006C7623" w:rsidRDefault="00A03B20" w:rsidP="00FE4741">
            <w:pPr>
              <w:rPr>
                <w:sz w:val="13"/>
                <w:szCs w:val="13"/>
                <w:lang w:val="en-GB"/>
              </w:rPr>
            </w:pPr>
            <w:r w:rsidRPr="006C7623">
              <w:rPr>
                <w:sz w:val="13"/>
                <w:szCs w:val="13"/>
                <w:lang w:val="en-GB"/>
              </w:rPr>
              <w:t>-</w:t>
            </w:r>
          </w:p>
        </w:tc>
        <w:tc>
          <w:tcPr>
            <w:tcW w:w="533" w:type="dxa"/>
          </w:tcPr>
          <w:p w14:paraId="09B14616" w14:textId="77777777" w:rsidR="00A03B20" w:rsidRPr="006C7623" w:rsidRDefault="00A03B20" w:rsidP="00FE4741">
            <w:pPr>
              <w:rPr>
                <w:sz w:val="13"/>
                <w:szCs w:val="13"/>
                <w:lang w:val="en-GB"/>
              </w:rPr>
            </w:pPr>
            <w:r w:rsidRPr="006C7623">
              <w:rPr>
                <w:sz w:val="13"/>
                <w:szCs w:val="13"/>
                <w:lang w:val="en-GB"/>
              </w:rPr>
              <w:t>-</w:t>
            </w:r>
          </w:p>
        </w:tc>
        <w:tc>
          <w:tcPr>
            <w:tcW w:w="534" w:type="dxa"/>
          </w:tcPr>
          <w:p w14:paraId="70DA6599" w14:textId="77777777" w:rsidR="00A03B20" w:rsidRPr="006C7623" w:rsidRDefault="00A03B20" w:rsidP="00FE4741">
            <w:pPr>
              <w:rPr>
                <w:sz w:val="13"/>
                <w:szCs w:val="13"/>
                <w:lang w:val="en-GB"/>
              </w:rPr>
            </w:pPr>
            <w:r w:rsidRPr="006C7623">
              <w:rPr>
                <w:sz w:val="13"/>
                <w:szCs w:val="13"/>
                <w:lang w:val="en-GB"/>
              </w:rPr>
              <w:t>-</w:t>
            </w:r>
          </w:p>
        </w:tc>
        <w:tc>
          <w:tcPr>
            <w:tcW w:w="844" w:type="dxa"/>
          </w:tcPr>
          <w:p w14:paraId="057893D9" w14:textId="77777777" w:rsidR="00A03B20" w:rsidRPr="006C7623" w:rsidRDefault="00A03B20" w:rsidP="00FE4741">
            <w:pPr>
              <w:rPr>
                <w:sz w:val="13"/>
                <w:szCs w:val="13"/>
                <w:lang w:val="en-GB"/>
              </w:rPr>
            </w:pPr>
            <w:r w:rsidRPr="006C7623">
              <w:rPr>
                <w:sz w:val="13"/>
                <w:szCs w:val="13"/>
                <w:lang w:val="en-GB"/>
              </w:rPr>
              <w:t>-</w:t>
            </w:r>
          </w:p>
        </w:tc>
        <w:tc>
          <w:tcPr>
            <w:tcW w:w="468" w:type="dxa"/>
          </w:tcPr>
          <w:p w14:paraId="7DCCA9A5" w14:textId="77777777" w:rsidR="00A03B20" w:rsidRPr="006C7623" w:rsidRDefault="00A03B20" w:rsidP="00FE4741">
            <w:pPr>
              <w:rPr>
                <w:sz w:val="13"/>
                <w:szCs w:val="13"/>
                <w:lang w:val="en-GB"/>
              </w:rPr>
            </w:pPr>
            <w:r w:rsidRPr="006C7623">
              <w:rPr>
                <w:sz w:val="13"/>
                <w:szCs w:val="13"/>
                <w:lang w:val="en-GB"/>
              </w:rPr>
              <w:t>-</w:t>
            </w:r>
          </w:p>
        </w:tc>
        <w:tc>
          <w:tcPr>
            <w:tcW w:w="460" w:type="dxa"/>
          </w:tcPr>
          <w:p w14:paraId="2F951987" w14:textId="77777777" w:rsidR="00A03B20" w:rsidRPr="006C7623" w:rsidRDefault="00A03B20" w:rsidP="00FE4741">
            <w:pPr>
              <w:rPr>
                <w:sz w:val="13"/>
                <w:szCs w:val="13"/>
                <w:lang w:val="en-GB"/>
              </w:rPr>
            </w:pPr>
            <w:r w:rsidRPr="006C7623">
              <w:rPr>
                <w:sz w:val="13"/>
                <w:szCs w:val="13"/>
                <w:lang w:val="en-GB"/>
              </w:rPr>
              <w:t>-</w:t>
            </w:r>
          </w:p>
        </w:tc>
      </w:tr>
      <w:tr w:rsidR="00A03B20" w:rsidRPr="006C7623" w14:paraId="47AE2205" w14:textId="77777777" w:rsidTr="00A03B20">
        <w:trPr>
          <w:trHeight w:val="187"/>
        </w:trPr>
        <w:tc>
          <w:tcPr>
            <w:tcW w:w="792" w:type="dxa"/>
          </w:tcPr>
          <w:p w14:paraId="70E24C1F" w14:textId="77777777" w:rsidR="00A03B20" w:rsidRPr="006C7623" w:rsidRDefault="00A03B20" w:rsidP="00FE4741">
            <w:pPr>
              <w:rPr>
                <w:sz w:val="13"/>
                <w:szCs w:val="13"/>
                <w:lang w:val="en-GB"/>
              </w:rPr>
            </w:pPr>
            <w:r w:rsidRPr="006C7623">
              <w:rPr>
                <w:sz w:val="13"/>
                <w:szCs w:val="13"/>
                <w:lang w:val="en-GB"/>
              </w:rPr>
              <w:t>LPV/r</w:t>
            </w:r>
            <w:r w:rsidRPr="006C7623">
              <w:rPr>
                <w:sz w:val="13"/>
                <w:szCs w:val="13"/>
                <w:vertAlign w:val="superscript"/>
                <w:lang w:val="en-GB"/>
              </w:rPr>
              <w:t>*</w:t>
            </w:r>
          </w:p>
        </w:tc>
        <w:tc>
          <w:tcPr>
            <w:tcW w:w="1118" w:type="dxa"/>
          </w:tcPr>
          <w:p w14:paraId="348F401E" w14:textId="77777777" w:rsidR="00A03B20" w:rsidRPr="006C7623" w:rsidRDefault="00A03B20" w:rsidP="00FE4741">
            <w:pPr>
              <w:rPr>
                <w:sz w:val="13"/>
                <w:szCs w:val="13"/>
                <w:lang w:val="en-GB"/>
              </w:rPr>
            </w:pPr>
            <w:r w:rsidRPr="006C7623">
              <w:rPr>
                <w:sz w:val="13"/>
                <w:szCs w:val="13"/>
                <w:lang w:val="en-GB"/>
              </w:rPr>
              <w:t>80/20 mg/ml</w:t>
            </w:r>
          </w:p>
        </w:tc>
        <w:tc>
          <w:tcPr>
            <w:tcW w:w="533" w:type="dxa"/>
          </w:tcPr>
          <w:p w14:paraId="769B864D" w14:textId="77777777" w:rsidR="00A03B20" w:rsidRPr="006C7623" w:rsidRDefault="00A03B20" w:rsidP="00FE4741">
            <w:pPr>
              <w:rPr>
                <w:sz w:val="13"/>
                <w:szCs w:val="13"/>
                <w:lang w:val="en-GB"/>
              </w:rPr>
            </w:pPr>
            <w:r w:rsidRPr="006C7623">
              <w:rPr>
                <w:sz w:val="13"/>
                <w:szCs w:val="13"/>
                <w:lang w:val="en-GB"/>
              </w:rPr>
              <w:t>1ml</w:t>
            </w:r>
          </w:p>
        </w:tc>
        <w:tc>
          <w:tcPr>
            <w:tcW w:w="533" w:type="dxa"/>
          </w:tcPr>
          <w:p w14:paraId="477C3C25" w14:textId="77777777" w:rsidR="00A03B20" w:rsidRPr="006C7623" w:rsidRDefault="00A03B20" w:rsidP="00FE4741">
            <w:pPr>
              <w:rPr>
                <w:sz w:val="13"/>
                <w:szCs w:val="13"/>
                <w:lang w:val="en-GB"/>
              </w:rPr>
            </w:pPr>
            <w:r w:rsidRPr="006C7623">
              <w:rPr>
                <w:sz w:val="13"/>
                <w:szCs w:val="13"/>
                <w:lang w:val="en-GB"/>
              </w:rPr>
              <w:t>1ml</w:t>
            </w:r>
          </w:p>
        </w:tc>
        <w:tc>
          <w:tcPr>
            <w:tcW w:w="534" w:type="dxa"/>
          </w:tcPr>
          <w:p w14:paraId="041C412B" w14:textId="77777777" w:rsidR="00A03B20" w:rsidRPr="006C7623" w:rsidRDefault="00A03B20" w:rsidP="00FE4741">
            <w:pPr>
              <w:rPr>
                <w:sz w:val="13"/>
                <w:szCs w:val="13"/>
                <w:lang w:val="en-GB"/>
              </w:rPr>
            </w:pPr>
            <w:r w:rsidRPr="006C7623">
              <w:rPr>
                <w:sz w:val="13"/>
                <w:szCs w:val="13"/>
                <w:lang w:val="en-GB"/>
              </w:rPr>
              <w:t>1.5ml</w:t>
            </w:r>
          </w:p>
        </w:tc>
        <w:tc>
          <w:tcPr>
            <w:tcW w:w="533" w:type="dxa"/>
          </w:tcPr>
          <w:p w14:paraId="4AFCCD69" w14:textId="77777777" w:rsidR="00A03B20" w:rsidRPr="006C7623" w:rsidRDefault="00A03B20" w:rsidP="00FE4741">
            <w:pPr>
              <w:rPr>
                <w:sz w:val="13"/>
                <w:szCs w:val="13"/>
                <w:lang w:val="en-GB"/>
              </w:rPr>
            </w:pPr>
            <w:r w:rsidRPr="006C7623">
              <w:rPr>
                <w:sz w:val="13"/>
                <w:szCs w:val="13"/>
                <w:lang w:val="en-GB"/>
              </w:rPr>
              <w:t>1.5ml</w:t>
            </w:r>
          </w:p>
        </w:tc>
        <w:tc>
          <w:tcPr>
            <w:tcW w:w="534" w:type="dxa"/>
          </w:tcPr>
          <w:p w14:paraId="5F611739" w14:textId="77777777" w:rsidR="00A03B20" w:rsidRPr="006C7623" w:rsidRDefault="00A03B20" w:rsidP="00FE4741">
            <w:pPr>
              <w:rPr>
                <w:sz w:val="13"/>
                <w:szCs w:val="13"/>
                <w:lang w:val="en-GB"/>
              </w:rPr>
            </w:pPr>
            <w:r w:rsidRPr="006C7623">
              <w:rPr>
                <w:sz w:val="13"/>
                <w:szCs w:val="13"/>
                <w:lang w:val="en-GB"/>
              </w:rPr>
              <w:t>2ml</w:t>
            </w:r>
          </w:p>
        </w:tc>
        <w:tc>
          <w:tcPr>
            <w:tcW w:w="533" w:type="dxa"/>
          </w:tcPr>
          <w:p w14:paraId="2AC4DCFF" w14:textId="77777777" w:rsidR="00A03B20" w:rsidRPr="006C7623" w:rsidRDefault="00A03B20" w:rsidP="00FE4741">
            <w:pPr>
              <w:rPr>
                <w:sz w:val="13"/>
                <w:szCs w:val="13"/>
                <w:lang w:val="en-GB"/>
              </w:rPr>
            </w:pPr>
            <w:r w:rsidRPr="006C7623">
              <w:rPr>
                <w:sz w:val="13"/>
                <w:szCs w:val="13"/>
                <w:lang w:val="en-GB"/>
              </w:rPr>
              <w:t>2ml</w:t>
            </w:r>
          </w:p>
        </w:tc>
        <w:tc>
          <w:tcPr>
            <w:tcW w:w="533" w:type="dxa"/>
          </w:tcPr>
          <w:p w14:paraId="5D5EDCB4" w14:textId="77777777" w:rsidR="00A03B20" w:rsidRPr="006C7623" w:rsidRDefault="00A03B20" w:rsidP="00FE4741">
            <w:pPr>
              <w:rPr>
                <w:sz w:val="13"/>
                <w:szCs w:val="13"/>
                <w:lang w:val="en-GB"/>
              </w:rPr>
            </w:pPr>
            <w:r w:rsidRPr="006C7623">
              <w:rPr>
                <w:sz w:val="13"/>
                <w:szCs w:val="13"/>
                <w:lang w:val="en-GB"/>
              </w:rPr>
              <w:t>2.5ml</w:t>
            </w:r>
          </w:p>
        </w:tc>
        <w:tc>
          <w:tcPr>
            <w:tcW w:w="534" w:type="dxa"/>
          </w:tcPr>
          <w:p w14:paraId="1B45DCD4" w14:textId="77777777" w:rsidR="00A03B20" w:rsidRPr="006C7623" w:rsidRDefault="00A03B20" w:rsidP="00FE4741">
            <w:pPr>
              <w:rPr>
                <w:sz w:val="13"/>
                <w:szCs w:val="13"/>
                <w:lang w:val="en-GB"/>
              </w:rPr>
            </w:pPr>
            <w:r w:rsidRPr="006C7623">
              <w:rPr>
                <w:sz w:val="13"/>
                <w:szCs w:val="13"/>
                <w:lang w:val="en-GB"/>
              </w:rPr>
              <w:t>2.5ml</w:t>
            </w:r>
          </w:p>
        </w:tc>
        <w:tc>
          <w:tcPr>
            <w:tcW w:w="533" w:type="dxa"/>
          </w:tcPr>
          <w:p w14:paraId="62357905" w14:textId="77777777" w:rsidR="00A03B20" w:rsidRPr="006C7623" w:rsidRDefault="00A03B20" w:rsidP="00FE4741">
            <w:pPr>
              <w:rPr>
                <w:sz w:val="13"/>
                <w:szCs w:val="13"/>
                <w:lang w:val="en-GB"/>
              </w:rPr>
            </w:pPr>
            <w:r w:rsidRPr="006C7623">
              <w:rPr>
                <w:sz w:val="13"/>
                <w:szCs w:val="13"/>
                <w:lang w:val="en-GB"/>
              </w:rPr>
              <w:t>3ml</w:t>
            </w:r>
          </w:p>
        </w:tc>
        <w:tc>
          <w:tcPr>
            <w:tcW w:w="534" w:type="dxa"/>
          </w:tcPr>
          <w:p w14:paraId="3870A403" w14:textId="77777777" w:rsidR="00A03B20" w:rsidRPr="006C7623" w:rsidRDefault="00A03B20" w:rsidP="00FE4741">
            <w:pPr>
              <w:rPr>
                <w:sz w:val="13"/>
                <w:szCs w:val="13"/>
                <w:lang w:val="en-GB"/>
              </w:rPr>
            </w:pPr>
            <w:r w:rsidRPr="006C7623">
              <w:rPr>
                <w:sz w:val="13"/>
                <w:szCs w:val="13"/>
                <w:lang w:val="en-GB"/>
              </w:rPr>
              <w:t>3ml</w:t>
            </w:r>
          </w:p>
        </w:tc>
        <w:tc>
          <w:tcPr>
            <w:tcW w:w="844" w:type="dxa"/>
          </w:tcPr>
          <w:p w14:paraId="5450CFD8" w14:textId="77777777" w:rsidR="00A03B20" w:rsidRPr="006C7623" w:rsidRDefault="00A03B20" w:rsidP="00FE4741">
            <w:pPr>
              <w:rPr>
                <w:sz w:val="13"/>
                <w:szCs w:val="13"/>
                <w:lang w:val="en-GB"/>
              </w:rPr>
            </w:pPr>
            <w:r w:rsidRPr="006C7623">
              <w:rPr>
                <w:sz w:val="13"/>
                <w:szCs w:val="13"/>
                <w:lang w:val="en-GB"/>
              </w:rPr>
              <w:t>-</w:t>
            </w:r>
          </w:p>
        </w:tc>
        <w:tc>
          <w:tcPr>
            <w:tcW w:w="468" w:type="dxa"/>
          </w:tcPr>
          <w:p w14:paraId="3B42799F" w14:textId="77777777" w:rsidR="00A03B20" w:rsidRPr="006C7623" w:rsidRDefault="00A03B20" w:rsidP="00FE4741">
            <w:pPr>
              <w:rPr>
                <w:sz w:val="13"/>
                <w:szCs w:val="13"/>
                <w:lang w:val="en-GB"/>
              </w:rPr>
            </w:pPr>
            <w:r w:rsidRPr="006C7623">
              <w:rPr>
                <w:sz w:val="13"/>
                <w:szCs w:val="13"/>
                <w:lang w:val="en-GB"/>
              </w:rPr>
              <w:t>-</w:t>
            </w:r>
          </w:p>
        </w:tc>
        <w:tc>
          <w:tcPr>
            <w:tcW w:w="460" w:type="dxa"/>
          </w:tcPr>
          <w:p w14:paraId="00408EAD" w14:textId="77777777" w:rsidR="00A03B20" w:rsidRPr="006C7623" w:rsidRDefault="00A03B20" w:rsidP="00FE4741">
            <w:pPr>
              <w:rPr>
                <w:sz w:val="13"/>
                <w:szCs w:val="13"/>
                <w:lang w:val="en-GB"/>
              </w:rPr>
            </w:pPr>
            <w:r w:rsidRPr="006C7623">
              <w:rPr>
                <w:sz w:val="13"/>
                <w:szCs w:val="13"/>
                <w:lang w:val="en-GB"/>
              </w:rPr>
              <w:t>-</w:t>
            </w:r>
          </w:p>
        </w:tc>
      </w:tr>
      <w:tr w:rsidR="00A03B20" w:rsidRPr="006C7623" w14:paraId="05CD2398" w14:textId="77777777" w:rsidTr="00A03B20">
        <w:trPr>
          <w:trHeight w:val="187"/>
        </w:trPr>
        <w:tc>
          <w:tcPr>
            <w:tcW w:w="9016" w:type="dxa"/>
            <w:gridSpan w:val="15"/>
          </w:tcPr>
          <w:p w14:paraId="7E5BE2DF" w14:textId="77777777" w:rsidR="00A03B20" w:rsidRPr="006C7623" w:rsidRDefault="00A03B20" w:rsidP="00FE4741">
            <w:pPr>
              <w:rPr>
                <w:rFonts w:eastAsiaTheme="minorHAnsi"/>
                <w:sz w:val="13"/>
                <w:szCs w:val="13"/>
                <w:lang w:val="en-GB"/>
              </w:rPr>
            </w:pPr>
            <w:r w:rsidRPr="006C7623">
              <w:rPr>
                <w:rFonts w:eastAsiaTheme="minorHAnsi"/>
                <w:sz w:val="13"/>
                <w:szCs w:val="13"/>
                <w:lang w:val="en-GB"/>
              </w:rPr>
              <w:t>* LPV/r syrup should not be used for premature babies or infants younger than 2 weeks of age. NVP should be used instead at the following dose: 5 ml twice daily (3.0–5.9 kg), 8 ml twice daily (6.0–9.9 kg) and 10 ml</w:t>
            </w:r>
            <w:r w:rsidRPr="006C7623">
              <w:rPr>
                <w:sz w:val="13"/>
                <w:szCs w:val="13"/>
                <w:lang w:val="en-GB"/>
              </w:rPr>
              <w:t xml:space="preserve"> </w:t>
            </w:r>
            <w:r w:rsidRPr="006C7623">
              <w:rPr>
                <w:rFonts w:eastAsiaTheme="minorHAnsi"/>
                <w:sz w:val="13"/>
                <w:szCs w:val="13"/>
                <w:lang w:val="en-GB"/>
              </w:rPr>
              <w:t>twice daily (10.0–13.9 kg) if syrup is available; 1 tablet twice daily (3.0–5.9 kg), 1.5 tablets twice daily (6.0–9.9 kg) and 2 tablets twice daily (10.0–13.9 kg) if dispersible 50-mg tablets are available.</w:t>
            </w:r>
          </w:p>
          <w:p w14:paraId="261B710F" w14:textId="77777777" w:rsidR="00A03B20" w:rsidRPr="006C7623" w:rsidRDefault="00A03B20" w:rsidP="00FE4741">
            <w:pPr>
              <w:rPr>
                <w:sz w:val="13"/>
                <w:szCs w:val="13"/>
                <w:lang w:val="en-GB"/>
              </w:rPr>
            </w:pPr>
            <w:r w:rsidRPr="006C7623">
              <w:rPr>
                <w:rFonts w:eastAsiaTheme="minorHAnsi"/>
                <w:sz w:val="13"/>
                <w:szCs w:val="13"/>
                <w:lang w:val="en-GB"/>
              </w:rPr>
              <w:t>Source: WHO Guideline 2014</w:t>
            </w:r>
          </w:p>
        </w:tc>
      </w:tr>
    </w:tbl>
    <w:p w14:paraId="29DB3B36" w14:textId="77777777" w:rsidR="008D4A48" w:rsidRPr="006C7623" w:rsidRDefault="008D4A48" w:rsidP="001757BB">
      <w:pPr>
        <w:rPr>
          <w:lang w:val="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2EFD9" w:themeFill="accent6" w:themeFillTint="33"/>
        <w:tblLook w:val="04A0" w:firstRow="1" w:lastRow="0" w:firstColumn="1" w:lastColumn="0" w:noHBand="0" w:noVBand="1"/>
      </w:tblPr>
      <w:tblGrid>
        <w:gridCol w:w="9016"/>
      </w:tblGrid>
      <w:tr w:rsidR="0069454A" w:rsidRPr="006C7623" w14:paraId="1360D63F" w14:textId="77777777" w:rsidTr="0069454A">
        <w:tc>
          <w:tcPr>
            <w:tcW w:w="9016" w:type="dxa"/>
            <w:shd w:val="clear" w:color="auto" w:fill="E2EFD9" w:themeFill="accent6" w:themeFillTint="33"/>
          </w:tcPr>
          <w:p w14:paraId="5A7B5AE9" w14:textId="77777777" w:rsidR="0069454A" w:rsidRPr="006C7623" w:rsidRDefault="0069454A" w:rsidP="0069454A">
            <w:pPr>
              <w:rPr>
                <w:sz w:val="20"/>
                <w:szCs w:val="20"/>
                <w:lang w:val="en-GB"/>
              </w:rPr>
            </w:pPr>
            <w:r w:rsidRPr="006C7623">
              <w:rPr>
                <w:sz w:val="20"/>
                <w:szCs w:val="20"/>
                <w:lang w:val="en-GB"/>
              </w:rPr>
              <w:t xml:space="preserve">Special notes on dosing for children </w:t>
            </w:r>
            <w:r w:rsidRPr="006C7623">
              <w:rPr>
                <w:sz w:val="20"/>
                <w:szCs w:val="20"/>
                <w:lang w:val="en-GB"/>
              </w:rPr>
              <w:fldChar w:fldCharType="begin"/>
            </w:r>
            <w:r w:rsidR="00F616EE">
              <w:rPr>
                <w:sz w:val="20"/>
                <w:szCs w:val="20"/>
                <w:lang w:val="en-GB"/>
              </w:rPr>
              <w:instrText xml:space="preserve"> ADDIN EN.CITE &lt;EndNote&gt;&lt;Cite&gt;&lt;Author&gt;Western Cape Government&lt;/Author&gt;&lt;Year&gt;2016&lt;/Year&gt;&lt;RecNum&gt;192&lt;/RecNum&gt;&lt;DisplayText&gt;&lt;style face="superscript"&gt;16&lt;/style&gt;&lt;/DisplayText&gt;&lt;record&gt;&lt;rec-number&gt;192&lt;/rec-number&gt;&lt;foreign-keys&gt;&lt;key app="EN" db-id="eare2taxlax2sqezt0kv0afm2vr2vt95dwsz" timestamp="1541568807"&gt;192&lt;/key&gt;&lt;/foreign-keys&gt;&lt;ref-type name="Government Document"&gt;46&lt;/ref-type&gt;&lt;contributors&gt;&lt;authors&gt;&lt;author&gt;Western Cape Government,&lt;/author&gt;&lt;/authors&gt;&lt;/contributors&gt;&lt;titles&gt;&lt;title&gt;The Western Cape Guidelines for the Management &amp;amp; Post-Exposure Prophylaxis of Potential HIV and Hepatitis B Exposure in Children, Adolescents &amp;amp; Adults&lt;/title&gt;&lt;/titles&gt;&lt;dates&gt;&lt;year&gt;2016&lt;/year&gt;&lt;/dates&gt;&lt;pub-location&gt;South Africa&lt;/pub-location&gt;&lt;urls&gt;&lt;/urls&gt;&lt;/record&gt;&lt;/Cite&gt;&lt;/EndNote&gt;</w:instrText>
            </w:r>
            <w:r w:rsidRPr="006C7623">
              <w:rPr>
                <w:sz w:val="20"/>
                <w:szCs w:val="20"/>
                <w:lang w:val="en-GB"/>
              </w:rPr>
              <w:fldChar w:fldCharType="separate"/>
            </w:r>
            <w:r w:rsidR="00F616EE" w:rsidRPr="00F616EE">
              <w:rPr>
                <w:noProof/>
                <w:sz w:val="20"/>
                <w:szCs w:val="20"/>
                <w:vertAlign w:val="superscript"/>
                <w:lang w:val="en-GB"/>
              </w:rPr>
              <w:t>16</w:t>
            </w:r>
            <w:r w:rsidRPr="006C7623">
              <w:rPr>
                <w:sz w:val="20"/>
                <w:szCs w:val="20"/>
                <w:lang w:val="en-GB"/>
              </w:rPr>
              <w:fldChar w:fldCharType="end"/>
            </w:r>
            <w:r w:rsidRPr="006C7623">
              <w:rPr>
                <w:lang w:val="en-GB"/>
              </w:rPr>
              <w:t>:</w:t>
            </w:r>
          </w:p>
          <w:p w14:paraId="495B83BF" w14:textId="77777777" w:rsidR="0069454A" w:rsidRPr="006C7623" w:rsidRDefault="0069454A" w:rsidP="003B6375">
            <w:pPr>
              <w:pStyle w:val="ListParagraph"/>
              <w:numPr>
                <w:ilvl w:val="0"/>
                <w:numId w:val="22"/>
              </w:numPr>
              <w:rPr>
                <w:sz w:val="20"/>
                <w:szCs w:val="20"/>
                <w:lang w:val="en-GB"/>
              </w:rPr>
            </w:pPr>
            <w:r w:rsidRPr="006C7623">
              <w:rPr>
                <w:sz w:val="20"/>
                <w:szCs w:val="20"/>
                <w:lang w:val="en-GB"/>
              </w:rPr>
              <w:t xml:space="preserve">Children ≥28 days of age and ≥3kg body weight should be dosed according to the ARV dosing chart (Annexes 1 and 2). </w:t>
            </w:r>
          </w:p>
          <w:p w14:paraId="56DA0DD4" w14:textId="77777777" w:rsidR="0069454A" w:rsidRPr="006C7623" w:rsidRDefault="0069454A" w:rsidP="003B6375">
            <w:pPr>
              <w:pStyle w:val="ListParagraph"/>
              <w:numPr>
                <w:ilvl w:val="0"/>
                <w:numId w:val="22"/>
              </w:numPr>
              <w:rPr>
                <w:sz w:val="20"/>
                <w:szCs w:val="20"/>
                <w:lang w:val="en-GB"/>
              </w:rPr>
            </w:pPr>
            <w:r w:rsidRPr="006C7623">
              <w:rPr>
                <w:sz w:val="20"/>
                <w:szCs w:val="20"/>
                <w:lang w:val="en-GB"/>
              </w:rPr>
              <w:t xml:space="preserve">For neonates (&lt;28 days of age) who are &lt; 2 weeks of age or &lt; 42 weeks gestational age (premature neonates), discuss drug selection and dosing with a paediatrician, as LPV/r is contraindicated. </w:t>
            </w:r>
          </w:p>
          <w:p w14:paraId="065156E2" w14:textId="77777777" w:rsidR="0069454A" w:rsidRPr="006C7623" w:rsidRDefault="0069454A" w:rsidP="003B6375">
            <w:pPr>
              <w:pStyle w:val="ListParagraph"/>
              <w:numPr>
                <w:ilvl w:val="0"/>
                <w:numId w:val="22"/>
              </w:numPr>
              <w:rPr>
                <w:sz w:val="20"/>
                <w:szCs w:val="20"/>
                <w:lang w:val="en-GB"/>
              </w:rPr>
            </w:pPr>
            <w:r w:rsidRPr="006C7623">
              <w:rPr>
                <w:sz w:val="20"/>
                <w:szCs w:val="20"/>
                <w:lang w:val="en-GB"/>
              </w:rPr>
              <w:t xml:space="preserve">If exposed infant is nil per mouth, start intravenous AZT early after discussion with paediatrician. If at a lower facility refer to higher level. </w:t>
            </w:r>
          </w:p>
          <w:p w14:paraId="797EDFE9" w14:textId="77777777" w:rsidR="0069454A" w:rsidRPr="006C7623" w:rsidRDefault="0069454A" w:rsidP="003B6375">
            <w:pPr>
              <w:pStyle w:val="ListParagraph"/>
              <w:numPr>
                <w:ilvl w:val="0"/>
                <w:numId w:val="22"/>
              </w:numPr>
              <w:rPr>
                <w:sz w:val="20"/>
                <w:szCs w:val="20"/>
                <w:lang w:val="en-GB"/>
              </w:rPr>
            </w:pPr>
            <w:r w:rsidRPr="006C7623">
              <w:rPr>
                <w:sz w:val="20"/>
                <w:szCs w:val="20"/>
                <w:lang w:val="en-GB"/>
              </w:rPr>
              <w:t>Older children who are able to swallow tablets, should be prescribed a fixed-dose combination tablet (Lamzid) if dosages allow it.</w:t>
            </w:r>
          </w:p>
        </w:tc>
      </w:tr>
    </w:tbl>
    <w:p w14:paraId="0507F83F" w14:textId="77777777" w:rsidR="0069454A" w:rsidRPr="006C7623" w:rsidRDefault="0069454A" w:rsidP="001757BB">
      <w:pPr>
        <w:rPr>
          <w:lang w:val="en-GB"/>
        </w:rPr>
      </w:pPr>
    </w:p>
    <w:p w14:paraId="1DCB35B2" w14:textId="77777777" w:rsidR="00B83EDB" w:rsidRPr="006C7623" w:rsidRDefault="00B83EDB" w:rsidP="00B83EDB">
      <w:pPr>
        <w:pStyle w:val="Heading2"/>
        <w:rPr>
          <w:lang w:val="en-GB"/>
        </w:rPr>
      </w:pPr>
      <w:bookmarkStart w:id="81" w:name="_Toc525288925"/>
      <w:bookmarkStart w:id="82" w:name="_Toc2870641"/>
      <w:r w:rsidRPr="006C7623">
        <w:rPr>
          <w:lang w:val="en-GB"/>
        </w:rPr>
        <w:t>Baseline investigations, monitoring, and follow-up</w:t>
      </w:r>
      <w:bookmarkEnd w:id="81"/>
      <w:bookmarkEnd w:id="82"/>
      <w:r w:rsidRPr="006C7623">
        <w:rPr>
          <w:lang w:val="en-GB"/>
        </w:rPr>
        <w:t xml:space="preserve"> </w:t>
      </w:r>
    </w:p>
    <w:p w14:paraId="17D7B8F8" w14:textId="77777777" w:rsidR="00B83EDB" w:rsidRPr="006C7623" w:rsidRDefault="00B83EDB" w:rsidP="00B83EDB">
      <w:pPr>
        <w:rPr>
          <w:rFonts w:eastAsiaTheme="minorHAnsi"/>
          <w:lang w:val="en-GB"/>
        </w:rPr>
      </w:pPr>
    </w:p>
    <w:p w14:paraId="49DFCAA0" w14:textId="77777777" w:rsidR="00C21AAA" w:rsidRPr="006C7623" w:rsidRDefault="00B83EDB" w:rsidP="00B83EDB">
      <w:pPr>
        <w:rPr>
          <w:lang w:val="en-GB"/>
        </w:rPr>
      </w:pPr>
      <w:r w:rsidRPr="006C7623">
        <w:rPr>
          <w:lang w:val="en-GB"/>
        </w:rPr>
        <w:t>The clinical and laboratory assessments of both the source and the HIV-exposed individuals are important and play a role in the management of the exposed individual. In line with the package of care, investigation should also be done for concomitant infections on both the source and exposed individual</w:t>
      </w:r>
      <w:r w:rsidR="00C21AAA" w:rsidRPr="006C7623">
        <w:rPr>
          <w:lang w:val="en-GB"/>
        </w:rPr>
        <w:t>.</w:t>
      </w:r>
    </w:p>
    <w:p w14:paraId="296D2F5F" w14:textId="77777777" w:rsidR="00C21AAA" w:rsidRPr="006C7623" w:rsidRDefault="00C21AAA" w:rsidP="00B83EDB">
      <w:pPr>
        <w:rPr>
          <w:lang w:val="en-GB"/>
        </w:rPr>
      </w:pPr>
    </w:p>
    <w:p w14:paraId="5CBF21C8" w14:textId="77777777" w:rsidR="00A478FB" w:rsidRPr="006C7623" w:rsidRDefault="00A478FB">
      <w:pPr>
        <w:spacing w:line="240" w:lineRule="auto"/>
        <w:rPr>
          <w:i/>
          <w:iCs/>
          <w:color w:val="44546A" w:themeColor="text2"/>
          <w:sz w:val="18"/>
          <w:szCs w:val="18"/>
          <w:lang w:val="en-GB"/>
        </w:rPr>
      </w:pPr>
      <w:r w:rsidRPr="006C7623">
        <w:rPr>
          <w:lang w:val="en-GB"/>
        </w:rPr>
        <w:br w:type="page"/>
      </w:r>
    </w:p>
    <w:p w14:paraId="2B7FE06E" w14:textId="77777777" w:rsidR="00C21AAA" w:rsidRPr="006C7623" w:rsidRDefault="00C21AAA" w:rsidP="00A478FB">
      <w:pPr>
        <w:pStyle w:val="Caption"/>
        <w:keepNext/>
        <w:keepLines/>
        <w:rPr>
          <w:lang w:val="en-GB"/>
        </w:rPr>
      </w:pPr>
      <w:bookmarkStart w:id="83" w:name="_Toc2935548"/>
      <w:r w:rsidRPr="006C7623">
        <w:rPr>
          <w:lang w:val="en-GB"/>
        </w:rPr>
        <w:t xml:space="preserve">Table </w:t>
      </w:r>
      <w:r w:rsidRPr="006C7623">
        <w:rPr>
          <w:lang w:val="en-GB"/>
        </w:rPr>
        <w:fldChar w:fldCharType="begin"/>
      </w:r>
      <w:r w:rsidRPr="006C7623">
        <w:rPr>
          <w:lang w:val="en-GB"/>
        </w:rPr>
        <w:instrText xml:space="preserve"> SEQ Table \* ARABIC </w:instrText>
      </w:r>
      <w:r w:rsidRPr="006C7623">
        <w:rPr>
          <w:lang w:val="en-GB"/>
        </w:rPr>
        <w:fldChar w:fldCharType="separate"/>
      </w:r>
      <w:r w:rsidR="00B839F1" w:rsidRPr="006C7623">
        <w:rPr>
          <w:noProof/>
          <w:lang w:val="en-GB"/>
        </w:rPr>
        <w:t>10</w:t>
      </w:r>
      <w:r w:rsidRPr="006C7623">
        <w:rPr>
          <w:lang w:val="en-GB"/>
        </w:rPr>
        <w:fldChar w:fldCharType="end"/>
      </w:r>
      <w:r w:rsidRPr="006C7623">
        <w:rPr>
          <w:lang w:val="en-GB"/>
        </w:rPr>
        <w:t>. Timing of bloods pre- and post-preferred for post-exposure</w:t>
      </w:r>
      <w:bookmarkEnd w:id="83"/>
    </w:p>
    <w:tbl>
      <w:tblPr>
        <w:tblStyle w:val="GridTable4-Accent31"/>
        <w:tblW w:w="0" w:type="auto"/>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20" w:firstRow="1" w:lastRow="0" w:firstColumn="0" w:lastColumn="0" w:noHBand="0" w:noVBand="1"/>
      </w:tblPr>
      <w:tblGrid>
        <w:gridCol w:w="1036"/>
        <w:gridCol w:w="1253"/>
        <w:gridCol w:w="1121"/>
        <w:gridCol w:w="1118"/>
        <w:gridCol w:w="1123"/>
        <w:gridCol w:w="1124"/>
        <w:gridCol w:w="1119"/>
        <w:gridCol w:w="1122"/>
      </w:tblGrid>
      <w:tr w:rsidR="00C21AAA" w:rsidRPr="006C7623" w14:paraId="0186EFEE" w14:textId="77777777" w:rsidTr="00A478FB">
        <w:trPr>
          <w:cnfStyle w:val="100000000000" w:firstRow="1" w:lastRow="0" w:firstColumn="0" w:lastColumn="0" w:oddVBand="0" w:evenVBand="0" w:oddHBand="0" w:evenHBand="0" w:firstRowFirstColumn="0" w:firstRowLastColumn="0" w:lastRowFirstColumn="0" w:lastRowLastColumn="0"/>
          <w:cantSplit/>
        </w:trPr>
        <w:tc>
          <w:tcPr>
            <w:tcW w:w="1036" w:type="dxa"/>
            <w:vMerge w:val="restart"/>
            <w:tcBorders>
              <w:top w:val="none" w:sz="0" w:space="0" w:color="auto"/>
              <w:left w:val="none" w:sz="0" w:space="0" w:color="auto"/>
              <w:bottom w:val="none" w:sz="0" w:space="0" w:color="auto"/>
              <w:right w:val="none" w:sz="0" w:space="0" w:color="auto"/>
            </w:tcBorders>
          </w:tcPr>
          <w:p w14:paraId="63D1AF94" w14:textId="77777777" w:rsidR="00C21AAA" w:rsidRPr="006C7623" w:rsidRDefault="00C21AAA" w:rsidP="00A478FB">
            <w:pPr>
              <w:keepNext/>
              <w:keepLines/>
              <w:spacing w:line="240" w:lineRule="auto"/>
              <w:jc w:val="center"/>
              <w:rPr>
                <w:sz w:val="18"/>
                <w:szCs w:val="18"/>
                <w:lang w:val="en-GB"/>
              </w:rPr>
            </w:pPr>
            <w:r w:rsidRPr="006C7623">
              <w:rPr>
                <w:sz w:val="18"/>
                <w:szCs w:val="18"/>
                <w:lang w:val="en-GB"/>
              </w:rPr>
              <w:t>Laboratory Tests</w:t>
            </w:r>
          </w:p>
        </w:tc>
        <w:tc>
          <w:tcPr>
            <w:tcW w:w="1253" w:type="dxa"/>
            <w:vMerge w:val="restart"/>
            <w:tcBorders>
              <w:top w:val="none" w:sz="0" w:space="0" w:color="auto"/>
              <w:left w:val="none" w:sz="0" w:space="0" w:color="auto"/>
              <w:bottom w:val="none" w:sz="0" w:space="0" w:color="auto"/>
              <w:right w:val="none" w:sz="0" w:space="0" w:color="auto"/>
            </w:tcBorders>
          </w:tcPr>
          <w:p w14:paraId="7E49B5E0" w14:textId="77777777" w:rsidR="00C21AAA" w:rsidRPr="006C7623" w:rsidRDefault="00C21AAA" w:rsidP="00A478FB">
            <w:pPr>
              <w:keepNext/>
              <w:keepLines/>
              <w:spacing w:line="240" w:lineRule="auto"/>
              <w:jc w:val="center"/>
              <w:rPr>
                <w:sz w:val="18"/>
                <w:szCs w:val="18"/>
                <w:lang w:val="en-GB"/>
              </w:rPr>
            </w:pPr>
            <w:r w:rsidRPr="006C7623">
              <w:rPr>
                <w:sz w:val="18"/>
                <w:szCs w:val="18"/>
                <w:lang w:val="en-GB"/>
              </w:rPr>
              <w:t>Source: Baseline</w:t>
            </w:r>
          </w:p>
        </w:tc>
        <w:tc>
          <w:tcPr>
            <w:tcW w:w="6727" w:type="dxa"/>
            <w:gridSpan w:val="6"/>
            <w:tcBorders>
              <w:top w:val="none" w:sz="0" w:space="0" w:color="auto"/>
              <w:left w:val="none" w:sz="0" w:space="0" w:color="auto"/>
              <w:bottom w:val="none" w:sz="0" w:space="0" w:color="auto"/>
              <w:right w:val="none" w:sz="0" w:space="0" w:color="auto"/>
            </w:tcBorders>
          </w:tcPr>
          <w:p w14:paraId="6CD34EE7" w14:textId="77777777" w:rsidR="00C21AAA" w:rsidRPr="006C7623" w:rsidRDefault="00C21AAA" w:rsidP="00A478FB">
            <w:pPr>
              <w:keepNext/>
              <w:keepLines/>
              <w:spacing w:line="240" w:lineRule="auto"/>
              <w:jc w:val="center"/>
              <w:rPr>
                <w:sz w:val="18"/>
                <w:szCs w:val="18"/>
                <w:lang w:val="en-GB"/>
              </w:rPr>
            </w:pPr>
            <w:r w:rsidRPr="006C7623">
              <w:rPr>
                <w:sz w:val="18"/>
                <w:szCs w:val="18"/>
                <w:lang w:val="en-GB"/>
              </w:rPr>
              <w:t>Exposed Adult/Adolescent</w:t>
            </w:r>
          </w:p>
        </w:tc>
      </w:tr>
      <w:tr w:rsidR="00C21AAA" w:rsidRPr="006C7623" w14:paraId="17844815" w14:textId="77777777" w:rsidTr="00A478FB">
        <w:trPr>
          <w:cnfStyle w:val="000000100000" w:firstRow="0" w:lastRow="0" w:firstColumn="0" w:lastColumn="0" w:oddVBand="0" w:evenVBand="0" w:oddHBand="1" w:evenHBand="0" w:firstRowFirstColumn="0" w:firstRowLastColumn="0" w:lastRowFirstColumn="0" w:lastRowLastColumn="0"/>
          <w:cantSplit/>
          <w:trHeight w:val="20"/>
        </w:trPr>
        <w:tc>
          <w:tcPr>
            <w:tcW w:w="1036" w:type="dxa"/>
            <w:vMerge/>
          </w:tcPr>
          <w:p w14:paraId="30AF2241" w14:textId="77777777" w:rsidR="00C21AAA" w:rsidRPr="006C7623" w:rsidRDefault="00C21AAA" w:rsidP="00A478FB">
            <w:pPr>
              <w:jc w:val="center"/>
              <w:rPr>
                <w:b/>
                <w:sz w:val="18"/>
                <w:szCs w:val="18"/>
                <w:lang w:val="en-GB"/>
              </w:rPr>
            </w:pPr>
          </w:p>
        </w:tc>
        <w:tc>
          <w:tcPr>
            <w:tcW w:w="1253" w:type="dxa"/>
            <w:vMerge/>
          </w:tcPr>
          <w:p w14:paraId="49C1D235" w14:textId="77777777" w:rsidR="00C21AAA" w:rsidRPr="006C7623" w:rsidRDefault="00C21AAA" w:rsidP="00A478FB">
            <w:pPr>
              <w:jc w:val="center"/>
              <w:rPr>
                <w:sz w:val="18"/>
                <w:szCs w:val="18"/>
                <w:lang w:val="en-GB"/>
              </w:rPr>
            </w:pPr>
          </w:p>
        </w:tc>
        <w:tc>
          <w:tcPr>
            <w:tcW w:w="1121" w:type="dxa"/>
            <w:shd w:val="clear" w:color="auto" w:fill="A6A6A6" w:themeFill="background1" w:themeFillShade="A6"/>
          </w:tcPr>
          <w:p w14:paraId="2BAA223F" w14:textId="77777777" w:rsidR="00C21AAA" w:rsidRPr="006C7623" w:rsidRDefault="00C21AAA" w:rsidP="00A478FB">
            <w:pPr>
              <w:jc w:val="center"/>
              <w:rPr>
                <w:color w:val="FFFFFF" w:themeColor="background1"/>
                <w:sz w:val="18"/>
                <w:szCs w:val="18"/>
                <w:lang w:val="en-GB"/>
              </w:rPr>
            </w:pPr>
            <w:r w:rsidRPr="006C7623">
              <w:rPr>
                <w:color w:val="FFFFFF" w:themeColor="background1"/>
                <w:sz w:val="18"/>
                <w:szCs w:val="18"/>
                <w:lang w:val="en-GB"/>
              </w:rPr>
              <w:t>Baseline</w:t>
            </w:r>
          </w:p>
        </w:tc>
        <w:tc>
          <w:tcPr>
            <w:tcW w:w="1118" w:type="dxa"/>
            <w:shd w:val="clear" w:color="auto" w:fill="A6A6A6" w:themeFill="background1" w:themeFillShade="A6"/>
          </w:tcPr>
          <w:p w14:paraId="38F084BB" w14:textId="77777777" w:rsidR="00C21AAA" w:rsidRPr="006C7623" w:rsidRDefault="00C21AAA" w:rsidP="00A478FB">
            <w:pPr>
              <w:jc w:val="center"/>
              <w:rPr>
                <w:color w:val="FFFFFF" w:themeColor="background1"/>
                <w:sz w:val="18"/>
                <w:szCs w:val="18"/>
                <w:lang w:val="en-GB"/>
              </w:rPr>
            </w:pPr>
            <w:r w:rsidRPr="006C7623">
              <w:rPr>
                <w:color w:val="FFFFFF" w:themeColor="background1"/>
                <w:sz w:val="18"/>
                <w:szCs w:val="18"/>
                <w:lang w:val="en-GB"/>
              </w:rPr>
              <w:t>3 days</w:t>
            </w:r>
          </w:p>
        </w:tc>
        <w:tc>
          <w:tcPr>
            <w:tcW w:w="1123" w:type="dxa"/>
            <w:shd w:val="clear" w:color="auto" w:fill="A6A6A6" w:themeFill="background1" w:themeFillShade="A6"/>
          </w:tcPr>
          <w:p w14:paraId="7E20DC76" w14:textId="77777777" w:rsidR="00C21AAA" w:rsidRPr="006C7623" w:rsidRDefault="00C21AAA" w:rsidP="00A478FB">
            <w:pPr>
              <w:jc w:val="center"/>
              <w:rPr>
                <w:color w:val="FFFFFF" w:themeColor="background1"/>
                <w:sz w:val="18"/>
                <w:szCs w:val="18"/>
                <w:lang w:val="en-GB"/>
              </w:rPr>
            </w:pPr>
            <w:r w:rsidRPr="006C7623">
              <w:rPr>
                <w:color w:val="FFFFFF" w:themeColor="background1"/>
                <w:sz w:val="18"/>
                <w:szCs w:val="18"/>
                <w:lang w:val="en-GB"/>
              </w:rPr>
              <w:t>2 weeks</w:t>
            </w:r>
          </w:p>
        </w:tc>
        <w:tc>
          <w:tcPr>
            <w:tcW w:w="1124" w:type="dxa"/>
            <w:shd w:val="clear" w:color="auto" w:fill="A6A6A6" w:themeFill="background1" w:themeFillShade="A6"/>
          </w:tcPr>
          <w:p w14:paraId="4DB69599" w14:textId="77777777" w:rsidR="00C21AAA" w:rsidRPr="006C7623" w:rsidRDefault="00C21AAA" w:rsidP="00A478FB">
            <w:pPr>
              <w:jc w:val="center"/>
              <w:rPr>
                <w:color w:val="FFFFFF" w:themeColor="background1"/>
                <w:sz w:val="18"/>
                <w:szCs w:val="18"/>
                <w:lang w:val="en-GB"/>
              </w:rPr>
            </w:pPr>
            <w:r w:rsidRPr="006C7623">
              <w:rPr>
                <w:color w:val="FFFFFF" w:themeColor="background1"/>
                <w:sz w:val="18"/>
                <w:szCs w:val="18"/>
                <w:lang w:val="en-GB"/>
              </w:rPr>
              <w:t>4 weeks</w:t>
            </w:r>
          </w:p>
        </w:tc>
        <w:tc>
          <w:tcPr>
            <w:tcW w:w="1119" w:type="dxa"/>
            <w:shd w:val="clear" w:color="auto" w:fill="A6A6A6" w:themeFill="background1" w:themeFillShade="A6"/>
          </w:tcPr>
          <w:p w14:paraId="7095FCCD" w14:textId="77777777" w:rsidR="00C21AAA" w:rsidRPr="006C7623" w:rsidRDefault="00C21AAA" w:rsidP="00A478FB">
            <w:pPr>
              <w:jc w:val="center"/>
              <w:rPr>
                <w:color w:val="FFFFFF" w:themeColor="background1"/>
                <w:sz w:val="18"/>
                <w:szCs w:val="18"/>
                <w:lang w:val="en-GB"/>
              </w:rPr>
            </w:pPr>
            <w:r w:rsidRPr="006C7623">
              <w:rPr>
                <w:color w:val="FFFFFF" w:themeColor="background1"/>
                <w:sz w:val="18"/>
                <w:szCs w:val="18"/>
                <w:lang w:val="en-GB"/>
              </w:rPr>
              <w:t>6 weeks</w:t>
            </w:r>
          </w:p>
        </w:tc>
        <w:tc>
          <w:tcPr>
            <w:tcW w:w="1122" w:type="dxa"/>
            <w:shd w:val="clear" w:color="auto" w:fill="A6A6A6" w:themeFill="background1" w:themeFillShade="A6"/>
          </w:tcPr>
          <w:p w14:paraId="451025BB" w14:textId="77777777" w:rsidR="00C21AAA" w:rsidRPr="006C7623" w:rsidRDefault="00C21AAA" w:rsidP="00A478FB">
            <w:pPr>
              <w:jc w:val="center"/>
              <w:rPr>
                <w:color w:val="FFFFFF" w:themeColor="background1"/>
                <w:sz w:val="18"/>
                <w:szCs w:val="18"/>
                <w:lang w:val="en-GB"/>
              </w:rPr>
            </w:pPr>
            <w:r w:rsidRPr="006C7623">
              <w:rPr>
                <w:color w:val="FFFFFF" w:themeColor="background1"/>
                <w:sz w:val="18"/>
                <w:szCs w:val="18"/>
                <w:lang w:val="en-GB"/>
              </w:rPr>
              <w:t>3 months</w:t>
            </w:r>
          </w:p>
        </w:tc>
      </w:tr>
      <w:tr w:rsidR="00C21AAA" w:rsidRPr="006C7623" w14:paraId="1D18AE36" w14:textId="77777777" w:rsidTr="00A478FB">
        <w:trPr>
          <w:cantSplit/>
          <w:trHeight w:val="20"/>
        </w:trPr>
        <w:tc>
          <w:tcPr>
            <w:tcW w:w="1036" w:type="dxa"/>
          </w:tcPr>
          <w:p w14:paraId="48CE1C9A" w14:textId="77777777" w:rsidR="00C21AAA" w:rsidRPr="006C7623" w:rsidRDefault="00C21AAA" w:rsidP="00FE4741">
            <w:pPr>
              <w:rPr>
                <w:sz w:val="18"/>
                <w:szCs w:val="18"/>
                <w:lang w:val="en-GB"/>
              </w:rPr>
            </w:pPr>
          </w:p>
        </w:tc>
        <w:tc>
          <w:tcPr>
            <w:tcW w:w="1253" w:type="dxa"/>
          </w:tcPr>
          <w:p w14:paraId="262C2B05" w14:textId="77777777" w:rsidR="00C21AAA" w:rsidRPr="006C7623" w:rsidRDefault="00C21AAA" w:rsidP="00FE4741">
            <w:pPr>
              <w:rPr>
                <w:sz w:val="18"/>
                <w:szCs w:val="18"/>
                <w:lang w:val="en-GB"/>
              </w:rPr>
            </w:pPr>
          </w:p>
        </w:tc>
        <w:tc>
          <w:tcPr>
            <w:tcW w:w="1121" w:type="dxa"/>
          </w:tcPr>
          <w:p w14:paraId="077B27F3" w14:textId="77777777" w:rsidR="00C21AAA" w:rsidRPr="006C7623" w:rsidRDefault="00C21AAA" w:rsidP="00FE4741">
            <w:pPr>
              <w:rPr>
                <w:sz w:val="18"/>
                <w:szCs w:val="18"/>
                <w:lang w:val="en-GB"/>
              </w:rPr>
            </w:pPr>
          </w:p>
        </w:tc>
        <w:tc>
          <w:tcPr>
            <w:tcW w:w="1118" w:type="dxa"/>
          </w:tcPr>
          <w:p w14:paraId="1AB8538C" w14:textId="77777777" w:rsidR="00C21AAA" w:rsidRPr="006C7623" w:rsidRDefault="00C21AAA" w:rsidP="00FE4741">
            <w:pPr>
              <w:rPr>
                <w:sz w:val="18"/>
                <w:szCs w:val="18"/>
                <w:lang w:val="en-GB"/>
              </w:rPr>
            </w:pPr>
            <w:r w:rsidRPr="006C7623">
              <w:rPr>
                <w:sz w:val="18"/>
                <w:szCs w:val="18"/>
                <w:lang w:val="en-GB"/>
              </w:rPr>
              <w:t>Follow-up for blood results</w:t>
            </w:r>
          </w:p>
        </w:tc>
        <w:tc>
          <w:tcPr>
            <w:tcW w:w="1123" w:type="dxa"/>
          </w:tcPr>
          <w:p w14:paraId="2C69D32A" w14:textId="77777777" w:rsidR="00C21AAA" w:rsidRPr="006C7623" w:rsidRDefault="00C21AAA" w:rsidP="00FE4741">
            <w:pPr>
              <w:rPr>
                <w:sz w:val="18"/>
                <w:szCs w:val="18"/>
                <w:lang w:val="en-GB"/>
              </w:rPr>
            </w:pPr>
            <w:r w:rsidRPr="006C7623">
              <w:rPr>
                <w:sz w:val="18"/>
                <w:szCs w:val="18"/>
                <w:lang w:val="en-GB"/>
              </w:rPr>
              <w:t>Follow-up clinical appt</w:t>
            </w:r>
          </w:p>
        </w:tc>
        <w:tc>
          <w:tcPr>
            <w:tcW w:w="1124" w:type="dxa"/>
          </w:tcPr>
          <w:p w14:paraId="72D6B9A9" w14:textId="77777777" w:rsidR="00C21AAA" w:rsidRPr="006C7623" w:rsidRDefault="00C21AAA" w:rsidP="00FE4741">
            <w:pPr>
              <w:rPr>
                <w:sz w:val="18"/>
                <w:szCs w:val="18"/>
                <w:lang w:val="en-GB"/>
              </w:rPr>
            </w:pPr>
            <w:r w:rsidRPr="006C7623">
              <w:rPr>
                <w:sz w:val="18"/>
                <w:szCs w:val="18"/>
                <w:lang w:val="en-GB"/>
              </w:rPr>
              <w:t>Follow-up clinical appt</w:t>
            </w:r>
          </w:p>
        </w:tc>
        <w:tc>
          <w:tcPr>
            <w:tcW w:w="1119" w:type="dxa"/>
          </w:tcPr>
          <w:p w14:paraId="329D8C92" w14:textId="77777777" w:rsidR="00C21AAA" w:rsidRPr="006C7623" w:rsidRDefault="00C21AAA" w:rsidP="00FE4741">
            <w:pPr>
              <w:rPr>
                <w:sz w:val="18"/>
                <w:szCs w:val="18"/>
                <w:lang w:val="en-GB"/>
              </w:rPr>
            </w:pPr>
          </w:p>
        </w:tc>
        <w:tc>
          <w:tcPr>
            <w:tcW w:w="1122" w:type="dxa"/>
          </w:tcPr>
          <w:p w14:paraId="61268066" w14:textId="77777777" w:rsidR="00C21AAA" w:rsidRPr="006C7623" w:rsidRDefault="00C21AAA" w:rsidP="00FE4741">
            <w:pPr>
              <w:rPr>
                <w:sz w:val="18"/>
                <w:szCs w:val="18"/>
                <w:lang w:val="en-GB"/>
              </w:rPr>
            </w:pPr>
          </w:p>
        </w:tc>
      </w:tr>
      <w:tr w:rsidR="00C21AAA" w:rsidRPr="006C7623" w14:paraId="71E66A7F" w14:textId="77777777" w:rsidTr="00A478FB">
        <w:trPr>
          <w:cnfStyle w:val="000000100000" w:firstRow="0" w:lastRow="0" w:firstColumn="0" w:lastColumn="0" w:oddVBand="0" w:evenVBand="0" w:oddHBand="1" w:evenHBand="0" w:firstRowFirstColumn="0" w:firstRowLastColumn="0" w:lastRowFirstColumn="0" w:lastRowLastColumn="0"/>
          <w:cantSplit/>
          <w:trHeight w:val="20"/>
        </w:trPr>
        <w:tc>
          <w:tcPr>
            <w:tcW w:w="1036" w:type="dxa"/>
          </w:tcPr>
          <w:p w14:paraId="56E00955" w14:textId="77777777" w:rsidR="00C21AAA" w:rsidRPr="006C7623" w:rsidRDefault="00C21AAA" w:rsidP="00FE4741">
            <w:pPr>
              <w:rPr>
                <w:sz w:val="18"/>
                <w:szCs w:val="18"/>
                <w:lang w:val="en-GB"/>
              </w:rPr>
            </w:pPr>
            <w:r w:rsidRPr="006C7623">
              <w:rPr>
                <w:sz w:val="18"/>
                <w:szCs w:val="18"/>
                <w:lang w:val="en-GB"/>
              </w:rPr>
              <w:t>HIV</w:t>
            </w:r>
          </w:p>
        </w:tc>
        <w:tc>
          <w:tcPr>
            <w:tcW w:w="1253" w:type="dxa"/>
          </w:tcPr>
          <w:p w14:paraId="6BD2F92A" w14:textId="77777777" w:rsidR="00C21AAA" w:rsidRPr="006C7623" w:rsidRDefault="00C21AAA" w:rsidP="00FE4741">
            <w:pPr>
              <w:rPr>
                <w:sz w:val="18"/>
                <w:szCs w:val="18"/>
                <w:lang w:val="en-GB"/>
              </w:rPr>
            </w:pPr>
            <w:r w:rsidRPr="006C7623">
              <w:rPr>
                <w:sz w:val="18"/>
                <w:szCs w:val="18"/>
                <w:lang w:val="en-GB"/>
              </w:rPr>
              <w:t xml:space="preserve">Rapid test </w:t>
            </w:r>
            <w:r w:rsidRPr="006C7623">
              <w:rPr>
                <w:i/>
                <w:sz w:val="18"/>
                <w:szCs w:val="18"/>
                <w:lang w:val="en-GB"/>
              </w:rPr>
              <w:t>plus</w:t>
            </w:r>
            <w:r w:rsidRPr="006C7623">
              <w:rPr>
                <w:sz w:val="18"/>
                <w:szCs w:val="18"/>
                <w:lang w:val="en-GB"/>
              </w:rPr>
              <w:t xml:space="preserve"> 4</w:t>
            </w:r>
            <w:r w:rsidRPr="006C7623">
              <w:rPr>
                <w:sz w:val="18"/>
                <w:szCs w:val="18"/>
                <w:vertAlign w:val="superscript"/>
                <w:lang w:val="en-GB"/>
              </w:rPr>
              <w:t>th</w:t>
            </w:r>
            <w:r w:rsidRPr="006C7623">
              <w:rPr>
                <w:sz w:val="18"/>
                <w:szCs w:val="18"/>
                <w:lang w:val="en-GB"/>
              </w:rPr>
              <w:t xml:space="preserve"> generation ELISA</w:t>
            </w:r>
          </w:p>
        </w:tc>
        <w:tc>
          <w:tcPr>
            <w:tcW w:w="1121" w:type="dxa"/>
          </w:tcPr>
          <w:p w14:paraId="17ADA0B1" w14:textId="77777777" w:rsidR="00C21AAA" w:rsidRPr="006C7623" w:rsidRDefault="00C21AAA" w:rsidP="00FE4741">
            <w:pPr>
              <w:rPr>
                <w:sz w:val="18"/>
                <w:szCs w:val="18"/>
                <w:lang w:val="en-GB"/>
              </w:rPr>
            </w:pPr>
            <w:r w:rsidRPr="006C7623">
              <w:rPr>
                <w:sz w:val="18"/>
                <w:szCs w:val="18"/>
                <w:lang w:val="en-GB"/>
              </w:rPr>
              <w:t xml:space="preserve">HIV testing (see </w:t>
            </w:r>
            <w:r w:rsidR="001526C7" w:rsidRPr="006C7623">
              <w:rPr>
                <w:sz w:val="18"/>
                <w:szCs w:val="18"/>
                <w:highlight w:val="yellow"/>
                <w:lang w:val="en-GB"/>
              </w:rPr>
              <w:fldChar w:fldCharType="begin"/>
            </w:r>
            <w:r w:rsidR="001526C7" w:rsidRPr="006C7623">
              <w:rPr>
                <w:sz w:val="18"/>
                <w:szCs w:val="18"/>
                <w:lang w:val="en-GB"/>
              </w:rPr>
              <w:instrText xml:space="preserve"> REF _Ref529369178 \h </w:instrText>
            </w:r>
            <w:r w:rsidR="001526C7" w:rsidRPr="006C7623">
              <w:rPr>
                <w:sz w:val="18"/>
                <w:szCs w:val="18"/>
                <w:highlight w:val="yellow"/>
                <w:lang w:val="en-GB"/>
              </w:rPr>
              <w:instrText xml:space="preserve"> \* MERGEFORMAT </w:instrText>
            </w:r>
            <w:r w:rsidR="001526C7" w:rsidRPr="006C7623">
              <w:rPr>
                <w:sz w:val="18"/>
                <w:szCs w:val="18"/>
                <w:highlight w:val="yellow"/>
                <w:lang w:val="en-GB"/>
              </w:rPr>
            </w:r>
            <w:r w:rsidR="001526C7" w:rsidRPr="006C7623">
              <w:rPr>
                <w:sz w:val="18"/>
                <w:szCs w:val="18"/>
                <w:highlight w:val="yellow"/>
                <w:lang w:val="en-GB"/>
              </w:rPr>
              <w:fldChar w:fldCharType="separate"/>
            </w:r>
            <w:r w:rsidR="001526C7" w:rsidRPr="006C7623">
              <w:rPr>
                <w:sz w:val="18"/>
                <w:szCs w:val="18"/>
                <w:lang w:val="en-GB"/>
              </w:rPr>
              <w:t xml:space="preserve">Table </w:t>
            </w:r>
            <w:r w:rsidR="001526C7" w:rsidRPr="006C7623">
              <w:rPr>
                <w:noProof/>
                <w:sz w:val="18"/>
                <w:szCs w:val="18"/>
                <w:lang w:val="en-GB"/>
              </w:rPr>
              <w:t>7</w:t>
            </w:r>
            <w:r w:rsidR="001526C7" w:rsidRPr="006C7623">
              <w:rPr>
                <w:sz w:val="18"/>
                <w:szCs w:val="18"/>
                <w:highlight w:val="yellow"/>
                <w:lang w:val="en-GB"/>
              </w:rPr>
              <w:fldChar w:fldCharType="end"/>
            </w:r>
            <w:r w:rsidRPr="006C7623">
              <w:rPr>
                <w:sz w:val="18"/>
                <w:szCs w:val="18"/>
                <w:lang w:val="en-GB"/>
              </w:rPr>
              <w:t>)</w:t>
            </w:r>
          </w:p>
        </w:tc>
        <w:tc>
          <w:tcPr>
            <w:tcW w:w="1118" w:type="dxa"/>
          </w:tcPr>
          <w:p w14:paraId="7AFA7772" w14:textId="77777777" w:rsidR="00C21AAA" w:rsidRPr="006C7623" w:rsidRDefault="00C21AAA" w:rsidP="00A478FB">
            <w:pPr>
              <w:jc w:val="center"/>
              <w:rPr>
                <w:sz w:val="18"/>
                <w:szCs w:val="18"/>
                <w:lang w:val="en-GB"/>
              </w:rPr>
            </w:pPr>
            <w:r w:rsidRPr="006C7623">
              <w:rPr>
                <w:sz w:val="18"/>
                <w:szCs w:val="18"/>
                <w:lang w:val="en-GB"/>
              </w:rPr>
              <w:t>-</w:t>
            </w:r>
          </w:p>
        </w:tc>
        <w:tc>
          <w:tcPr>
            <w:tcW w:w="1123" w:type="dxa"/>
          </w:tcPr>
          <w:p w14:paraId="75C545C0" w14:textId="77777777" w:rsidR="00C21AAA" w:rsidRPr="006C7623" w:rsidRDefault="00C21AAA" w:rsidP="00A478FB">
            <w:pPr>
              <w:jc w:val="center"/>
              <w:rPr>
                <w:sz w:val="18"/>
                <w:szCs w:val="18"/>
                <w:lang w:val="en-GB"/>
              </w:rPr>
            </w:pPr>
            <w:r w:rsidRPr="006C7623">
              <w:rPr>
                <w:sz w:val="18"/>
                <w:szCs w:val="18"/>
                <w:lang w:val="en-GB"/>
              </w:rPr>
              <w:t>-</w:t>
            </w:r>
          </w:p>
        </w:tc>
        <w:tc>
          <w:tcPr>
            <w:tcW w:w="1124" w:type="dxa"/>
          </w:tcPr>
          <w:p w14:paraId="2C11C1F9" w14:textId="77777777" w:rsidR="00C21AAA" w:rsidRPr="006C7623" w:rsidRDefault="00C21AAA" w:rsidP="00A478FB">
            <w:pPr>
              <w:jc w:val="center"/>
              <w:rPr>
                <w:sz w:val="18"/>
                <w:szCs w:val="18"/>
                <w:lang w:val="en-GB"/>
              </w:rPr>
            </w:pPr>
            <w:r w:rsidRPr="006C7623">
              <w:rPr>
                <w:sz w:val="18"/>
                <w:szCs w:val="18"/>
                <w:lang w:val="en-GB"/>
              </w:rPr>
              <w:t>-</w:t>
            </w:r>
          </w:p>
        </w:tc>
        <w:tc>
          <w:tcPr>
            <w:tcW w:w="1119" w:type="dxa"/>
          </w:tcPr>
          <w:p w14:paraId="404B4499" w14:textId="77777777" w:rsidR="00C21AAA" w:rsidRPr="006C7623" w:rsidRDefault="00C21AAA" w:rsidP="00FE4741">
            <w:pPr>
              <w:rPr>
                <w:sz w:val="18"/>
                <w:szCs w:val="18"/>
                <w:lang w:val="en-GB"/>
              </w:rPr>
            </w:pPr>
            <w:r w:rsidRPr="006C7623">
              <w:rPr>
                <w:sz w:val="18"/>
                <w:szCs w:val="18"/>
                <w:lang w:val="en-GB"/>
              </w:rPr>
              <w:t xml:space="preserve">HIV PCR </w:t>
            </w:r>
          </w:p>
          <w:p w14:paraId="229384F0" w14:textId="77777777" w:rsidR="00C21AAA" w:rsidRPr="006C7623" w:rsidRDefault="00C21AAA" w:rsidP="00FE4741">
            <w:pPr>
              <w:rPr>
                <w:sz w:val="18"/>
                <w:szCs w:val="18"/>
                <w:lang w:val="en-GB"/>
              </w:rPr>
            </w:pPr>
            <w:r w:rsidRPr="006C7623">
              <w:rPr>
                <w:sz w:val="18"/>
                <w:szCs w:val="18"/>
                <w:lang w:val="en-GB"/>
              </w:rPr>
              <w:t>(&lt;18 months)</w:t>
            </w:r>
          </w:p>
          <w:p w14:paraId="105FBF7C" w14:textId="77777777" w:rsidR="00C21AAA" w:rsidRPr="006C7623" w:rsidRDefault="00C21AAA" w:rsidP="00FE4741">
            <w:pPr>
              <w:rPr>
                <w:sz w:val="18"/>
                <w:szCs w:val="18"/>
                <w:lang w:val="en-GB"/>
              </w:rPr>
            </w:pPr>
            <w:r w:rsidRPr="006C7623">
              <w:rPr>
                <w:sz w:val="18"/>
                <w:szCs w:val="18"/>
                <w:lang w:val="en-GB"/>
              </w:rPr>
              <w:t xml:space="preserve">HIV ELISA </w:t>
            </w:r>
          </w:p>
          <w:p w14:paraId="4441B8C9" w14:textId="77777777" w:rsidR="00C21AAA" w:rsidRPr="006C7623" w:rsidRDefault="00C21AAA" w:rsidP="00FE4741">
            <w:pPr>
              <w:rPr>
                <w:sz w:val="18"/>
                <w:szCs w:val="18"/>
                <w:lang w:val="en-GB"/>
              </w:rPr>
            </w:pPr>
            <w:r w:rsidRPr="006C7623">
              <w:rPr>
                <w:sz w:val="18"/>
                <w:szCs w:val="18"/>
                <w:lang w:val="en-GB"/>
              </w:rPr>
              <w:t>(≥18 months)</w:t>
            </w:r>
          </w:p>
        </w:tc>
        <w:tc>
          <w:tcPr>
            <w:tcW w:w="1122" w:type="dxa"/>
          </w:tcPr>
          <w:p w14:paraId="285ACE76" w14:textId="77777777" w:rsidR="00C21AAA" w:rsidRPr="006C7623" w:rsidRDefault="00C21AAA" w:rsidP="00FE4741">
            <w:pPr>
              <w:rPr>
                <w:sz w:val="18"/>
                <w:szCs w:val="18"/>
                <w:lang w:val="en-GB"/>
              </w:rPr>
            </w:pPr>
            <w:r w:rsidRPr="006C7623">
              <w:rPr>
                <w:sz w:val="18"/>
                <w:szCs w:val="18"/>
                <w:lang w:val="en-GB"/>
              </w:rPr>
              <w:t xml:space="preserve">HIV PCR </w:t>
            </w:r>
          </w:p>
          <w:p w14:paraId="3EAF5DBC" w14:textId="77777777" w:rsidR="00C21AAA" w:rsidRPr="006C7623" w:rsidRDefault="00C21AAA" w:rsidP="00FE4741">
            <w:pPr>
              <w:rPr>
                <w:sz w:val="18"/>
                <w:szCs w:val="18"/>
                <w:lang w:val="en-GB"/>
              </w:rPr>
            </w:pPr>
            <w:r w:rsidRPr="006C7623">
              <w:rPr>
                <w:sz w:val="18"/>
                <w:szCs w:val="18"/>
                <w:lang w:val="en-GB"/>
              </w:rPr>
              <w:t>(&lt;18 months)</w:t>
            </w:r>
          </w:p>
          <w:p w14:paraId="68ABB91B" w14:textId="77777777" w:rsidR="00C21AAA" w:rsidRPr="006C7623" w:rsidRDefault="00C21AAA" w:rsidP="00FE4741">
            <w:pPr>
              <w:rPr>
                <w:sz w:val="18"/>
                <w:szCs w:val="18"/>
                <w:lang w:val="en-GB"/>
              </w:rPr>
            </w:pPr>
            <w:r w:rsidRPr="006C7623">
              <w:rPr>
                <w:sz w:val="18"/>
                <w:szCs w:val="18"/>
                <w:lang w:val="en-GB"/>
              </w:rPr>
              <w:t xml:space="preserve">HIV ELISA </w:t>
            </w:r>
          </w:p>
          <w:p w14:paraId="1EE92969" w14:textId="77777777" w:rsidR="00C21AAA" w:rsidRPr="006C7623" w:rsidRDefault="00C21AAA" w:rsidP="00FE4741">
            <w:pPr>
              <w:rPr>
                <w:sz w:val="18"/>
                <w:szCs w:val="18"/>
                <w:lang w:val="en-GB"/>
              </w:rPr>
            </w:pPr>
            <w:r w:rsidRPr="006C7623">
              <w:rPr>
                <w:sz w:val="18"/>
                <w:szCs w:val="18"/>
                <w:lang w:val="en-GB"/>
              </w:rPr>
              <w:t>(≥18 months)</w:t>
            </w:r>
          </w:p>
        </w:tc>
      </w:tr>
      <w:tr w:rsidR="00C21AAA" w:rsidRPr="006C7623" w14:paraId="059893E8" w14:textId="77777777" w:rsidTr="00A478FB">
        <w:trPr>
          <w:cantSplit/>
          <w:trHeight w:val="20"/>
        </w:trPr>
        <w:tc>
          <w:tcPr>
            <w:tcW w:w="1036" w:type="dxa"/>
          </w:tcPr>
          <w:p w14:paraId="2F9083AC" w14:textId="77777777" w:rsidR="00C21AAA" w:rsidRPr="006C7623" w:rsidRDefault="00C21AAA" w:rsidP="00FE4741">
            <w:pPr>
              <w:rPr>
                <w:sz w:val="18"/>
                <w:szCs w:val="18"/>
                <w:lang w:val="en-GB"/>
              </w:rPr>
            </w:pPr>
            <w:r w:rsidRPr="006C7623">
              <w:rPr>
                <w:sz w:val="18"/>
                <w:szCs w:val="18"/>
                <w:lang w:val="en-GB"/>
              </w:rPr>
              <w:t>Syphilis</w:t>
            </w:r>
          </w:p>
        </w:tc>
        <w:tc>
          <w:tcPr>
            <w:tcW w:w="1253" w:type="dxa"/>
          </w:tcPr>
          <w:p w14:paraId="561828F0" w14:textId="77777777" w:rsidR="00C21AAA" w:rsidRPr="006C7623" w:rsidRDefault="00C21AAA" w:rsidP="00FE4741">
            <w:pPr>
              <w:rPr>
                <w:sz w:val="18"/>
                <w:szCs w:val="18"/>
                <w:lang w:val="en-GB"/>
              </w:rPr>
            </w:pPr>
            <w:r w:rsidRPr="006C7623">
              <w:rPr>
                <w:sz w:val="18"/>
                <w:szCs w:val="18"/>
                <w:lang w:val="en-GB"/>
              </w:rPr>
              <w:t>RPR/TP Ab</w:t>
            </w:r>
          </w:p>
        </w:tc>
        <w:tc>
          <w:tcPr>
            <w:tcW w:w="1121" w:type="dxa"/>
          </w:tcPr>
          <w:p w14:paraId="77E755A7" w14:textId="77777777" w:rsidR="00C21AAA" w:rsidRPr="006C7623" w:rsidRDefault="00C21AAA" w:rsidP="00FE4741">
            <w:pPr>
              <w:rPr>
                <w:sz w:val="18"/>
                <w:szCs w:val="18"/>
                <w:lang w:val="en-GB"/>
              </w:rPr>
            </w:pPr>
            <w:r w:rsidRPr="006C7623">
              <w:rPr>
                <w:sz w:val="18"/>
                <w:szCs w:val="18"/>
                <w:lang w:val="en-GB"/>
              </w:rPr>
              <w:t xml:space="preserve">RPR/TP Ab </w:t>
            </w:r>
          </w:p>
          <w:p w14:paraId="00CDD90A" w14:textId="77777777" w:rsidR="00C21AAA" w:rsidRPr="006C7623" w:rsidRDefault="00C21AAA" w:rsidP="00FE4741">
            <w:pPr>
              <w:rPr>
                <w:sz w:val="18"/>
                <w:szCs w:val="18"/>
                <w:lang w:val="en-GB"/>
              </w:rPr>
            </w:pPr>
            <w:r w:rsidRPr="006C7623">
              <w:rPr>
                <w:sz w:val="18"/>
                <w:szCs w:val="18"/>
                <w:lang w:val="en-GB"/>
              </w:rPr>
              <w:t>if sexual exposure</w:t>
            </w:r>
          </w:p>
        </w:tc>
        <w:tc>
          <w:tcPr>
            <w:tcW w:w="1118" w:type="dxa"/>
          </w:tcPr>
          <w:p w14:paraId="740C015D" w14:textId="77777777" w:rsidR="00C21AAA" w:rsidRPr="006C7623" w:rsidRDefault="00C21AAA" w:rsidP="00A478FB">
            <w:pPr>
              <w:jc w:val="center"/>
              <w:rPr>
                <w:sz w:val="18"/>
                <w:szCs w:val="18"/>
                <w:lang w:val="en-GB"/>
              </w:rPr>
            </w:pPr>
            <w:r w:rsidRPr="006C7623">
              <w:rPr>
                <w:sz w:val="18"/>
                <w:szCs w:val="18"/>
                <w:lang w:val="en-GB"/>
              </w:rPr>
              <w:t>-</w:t>
            </w:r>
          </w:p>
        </w:tc>
        <w:tc>
          <w:tcPr>
            <w:tcW w:w="1123" w:type="dxa"/>
          </w:tcPr>
          <w:p w14:paraId="0B9D377D" w14:textId="77777777" w:rsidR="00C21AAA" w:rsidRPr="006C7623" w:rsidRDefault="00C21AAA" w:rsidP="00A478FB">
            <w:pPr>
              <w:jc w:val="center"/>
              <w:rPr>
                <w:sz w:val="18"/>
                <w:szCs w:val="18"/>
                <w:lang w:val="en-GB"/>
              </w:rPr>
            </w:pPr>
            <w:r w:rsidRPr="006C7623">
              <w:rPr>
                <w:sz w:val="18"/>
                <w:szCs w:val="18"/>
                <w:lang w:val="en-GB"/>
              </w:rPr>
              <w:t>-</w:t>
            </w:r>
          </w:p>
        </w:tc>
        <w:tc>
          <w:tcPr>
            <w:tcW w:w="1124" w:type="dxa"/>
          </w:tcPr>
          <w:p w14:paraId="2966683D" w14:textId="77777777" w:rsidR="00C21AAA" w:rsidRPr="006C7623" w:rsidRDefault="00C21AAA" w:rsidP="00A478FB">
            <w:pPr>
              <w:jc w:val="center"/>
              <w:rPr>
                <w:sz w:val="18"/>
                <w:szCs w:val="18"/>
                <w:lang w:val="en-GB"/>
              </w:rPr>
            </w:pPr>
            <w:r w:rsidRPr="006C7623">
              <w:rPr>
                <w:sz w:val="18"/>
                <w:szCs w:val="18"/>
                <w:lang w:val="en-GB"/>
              </w:rPr>
              <w:t>-</w:t>
            </w:r>
          </w:p>
        </w:tc>
        <w:tc>
          <w:tcPr>
            <w:tcW w:w="1119" w:type="dxa"/>
          </w:tcPr>
          <w:p w14:paraId="58B9BDFB" w14:textId="77777777" w:rsidR="00C21AAA" w:rsidRPr="006C7623" w:rsidRDefault="00C21AAA" w:rsidP="00A478FB">
            <w:pPr>
              <w:jc w:val="center"/>
              <w:rPr>
                <w:sz w:val="18"/>
                <w:szCs w:val="18"/>
                <w:lang w:val="en-GB"/>
              </w:rPr>
            </w:pPr>
            <w:r w:rsidRPr="006C7623">
              <w:rPr>
                <w:sz w:val="18"/>
                <w:szCs w:val="18"/>
                <w:lang w:val="en-GB"/>
              </w:rPr>
              <w:t>-</w:t>
            </w:r>
          </w:p>
        </w:tc>
        <w:tc>
          <w:tcPr>
            <w:tcW w:w="1122" w:type="dxa"/>
          </w:tcPr>
          <w:p w14:paraId="68BA2D82" w14:textId="77777777" w:rsidR="00C21AAA" w:rsidRPr="006C7623" w:rsidRDefault="00C21AAA" w:rsidP="00FE4741">
            <w:pPr>
              <w:rPr>
                <w:sz w:val="18"/>
                <w:szCs w:val="18"/>
                <w:lang w:val="en-GB"/>
              </w:rPr>
            </w:pPr>
            <w:r w:rsidRPr="006C7623">
              <w:rPr>
                <w:sz w:val="18"/>
                <w:szCs w:val="18"/>
                <w:lang w:val="en-GB"/>
              </w:rPr>
              <w:t xml:space="preserve">RPR/TP Ab </w:t>
            </w:r>
          </w:p>
          <w:p w14:paraId="4970C093" w14:textId="77777777" w:rsidR="00C21AAA" w:rsidRPr="006C7623" w:rsidRDefault="00C21AAA" w:rsidP="00FE4741">
            <w:pPr>
              <w:rPr>
                <w:sz w:val="18"/>
                <w:szCs w:val="18"/>
                <w:lang w:val="en-GB"/>
              </w:rPr>
            </w:pPr>
            <w:r w:rsidRPr="006C7623">
              <w:rPr>
                <w:sz w:val="18"/>
                <w:szCs w:val="18"/>
                <w:lang w:val="en-GB"/>
              </w:rPr>
              <w:t>if sexual exposure</w:t>
            </w:r>
          </w:p>
        </w:tc>
      </w:tr>
      <w:tr w:rsidR="00A478FB" w:rsidRPr="006C7623" w14:paraId="44B7B354" w14:textId="77777777" w:rsidTr="00A478FB">
        <w:trPr>
          <w:cnfStyle w:val="000000100000" w:firstRow="0" w:lastRow="0" w:firstColumn="0" w:lastColumn="0" w:oddVBand="0" w:evenVBand="0" w:oddHBand="1" w:evenHBand="0" w:firstRowFirstColumn="0" w:firstRowLastColumn="0" w:lastRowFirstColumn="0" w:lastRowLastColumn="0"/>
          <w:cantSplit/>
          <w:trHeight w:val="20"/>
        </w:trPr>
        <w:tc>
          <w:tcPr>
            <w:tcW w:w="1036" w:type="dxa"/>
          </w:tcPr>
          <w:p w14:paraId="496EF037" w14:textId="77777777" w:rsidR="00A478FB" w:rsidRPr="006C7623" w:rsidRDefault="00A478FB" w:rsidP="00A478FB">
            <w:pPr>
              <w:rPr>
                <w:sz w:val="18"/>
                <w:szCs w:val="18"/>
                <w:lang w:val="en-GB"/>
              </w:rPr>
            </w:pPr>
            <w:r w:rsidRPr="006C7623">
              <w:rPr>
                <w:sz w:val="18"/>
                <w:szCs w:val="18"/>
                <w:lang w:val="en-GB"/>
              </w:rPr>
              <w:t>HCV</w:t>
            </w:r>
          </w:p>
        </w:tc>
        <w:tc>
          <w:tcPr>
            <w:tcW w:w="1253" w:type="dxa"/>
          </w:tcPr>
          <w:p w14:paraId="40024C04" w14:textId="77777777" w:rsidR="00A478FB" w:rsidRPr="006C7623" w:rsidRDefault="00A478FB" w:rsidP="00A478FB">
            <w:pPr>
              <w:rPr>
                <w:sz w:val="18"/>
                <w:szCs w:val="18"/>
                <w:lang w:val="en-GB"/>
              </w:rPr>
            </w:pPr>
            <w:r w:rsidRPr="006C7623">
              <w:rPr>
                <w:sz w:val="18"/>
                <w:szCs w:val="18"/>
                <w:lang w:val="en-GB"/>
              </w:rPr>
              <w:t>HCV Ab</w:t>
            </w:r>
          </w:p>
        </w:tc>
        <w:tc>
          <w:tcPr>
            <w:tcW w:w="1121" w:type="dxa"/>
          </w:tcPr>
          <w:p w14:paraId="332B0DB8" w14:textId="77777777" w:rsidR="00A478FB" w:rsidRPr="006C7623" w:rsidRDefault="00A478FB" w:rsidP="00A478FB">
            <w:pPr>
              <w:rPr>
                <w:sz w:val="18"/>
                <w:szCs w:val="18"/>
                <w:lang w:val="en-GB"/>
              </w:rPr>
            </w:pPr>
            <w:r w:rsidRPr="006C7623">
              <w:rPr>
                <w:sz w:val="18"/>
                <w:szCs w:val="18"/>
                <w:lang w:val="en-GB"/>
              </w:rPr>
              <w:t>HCV Ab</w:t>
            </w:r>
          </w:p>
        </w:tc>
        <w:tc>
          <w:tcPr>
            <w:tcW w:w="1118" w:type="dxa"/>
          </w:tcPr>
          <w:p w14:paraId="15BA24A3" w14:textId="77777777" w:rsidR="00A478FB" w:rsidRPr="006C7623" w:rsidRDefault="00A478FB" w:rsidP="00A478FB">
            <w:pPr>
              <w:jc w:val="center"/>
              <w:rPr>
                <w:sz w:val="18"/>
                <w:szCs w:val="18"/>
                <w:lang w:val="en-GB"/>
              </w:rPr>
            </w:pPr>
            <w:r w:rsidRPr="006C7623">
              <w:rPr>
                <w:sz w:val="18"/>
                <w:szCs w:val="18"/>
                <w:lang w:val="en-GB"/>
              </w:rPr>
              <w:t>-</w:t>
            </w:r>
          </w:p>
        </w:tc>
        <w:tc>
          <w:tcPr>
            <w:tcW w:w="1123" w:type="dxa"/>
          </w:tcPr>
          <w:p w14:paraId="211C3E0F" w14:textId="77777777" w:rsidR="00A478FB" w:rsidRPr="006C7623" w:rsidRDefault="00A478FB" w:rsidP="00A478FB">
            <w:pPr>
              <w:jc w:val="center"/>
              <w:rPr>
                <w:sz w:val="18"/>
                <w:szCs w:val="18"/>
                <w:lang w:val="en-GB"/>
              </w:rPr>
            </w:pPr>
            <w:r w:rsidRPr="006C7623">
              <w:rPr>
                <w:sz w:val="18"/>
                <w:szCs w:val="18"/>
                <w:lang w:val="en-GB"/>
              </w:rPr>
              <w:t>-</w:t>
            </w:r>
          </w:p>
        </w:tc>
        <w:tc>
          <w:tcPr>
            <w:tcW w:w="1124" w:type="dxa"/>
          </w:tcPr>
          <w:p w14:paraId="53858BCE" w14:textId="77777777" w:rsidR="00A478FB" w:rsidRPr="006C7623" w:rsidRDefault="00A478FB" w:rsidP="00A478FB">
            <w:pPr>
              <w:rPr>
                <w:sz w:val="18"/>
                <w:szCs w:val="18"/>
                <w:lang w:val="en-GB"/>
              </w:rPr>
            </w:pPr>
            <w:r w:rsidRPr="006C7623">
              <w:rPr>
                <w:sz w:val="18"/>
                <w:szCs w:val="18"/>
                <w:lang w:val="en-GB"/>
              </w:rPr>
              <w:t>HCV PCR</w:t>
            </w:r>
          </w:p>
        </w:tc>
        <w:tc>
          <w:tcPr>
            <w:tcW w:w="1119" w:type="dxa"/>
          </w:tcPr>
          <w:p w14:paraId="45514D2E" w14:textId="77777777" w:rsidR="00A478FB" w:rsidRPr="006C7623" w:rsidRDefault="00A478FB" w:rsidP="00A478FB">
            <w:pPr>
              <w:jc w:val="center"/>
              <w:rPr>
                <w:sz w:val="18"/>
                <w:szCs w:val="18"/>
                <w:lang w:val="en-GB"/>
              </w:rPr>
            </w:pPr>
          </w:p>
        </w:tc>
        <w:tc>
          <w:tcPr>
            <w:tcW w:w="1122" w:type="dxa"/>
          </w:tcPr>
          <w:p w14:paraId="5B0AB467" w14:textId="77777777" w:rsidR="00A478FB" w:rsidRPr="006C7623" w:rsidRDefault="00A478FB" w:rsidP="00A478FB">
            <w:pPr>
              <w:jc w:val="center"/>
              <w:rPr>
                <w:sz w:val="18"/>
                <w:szCs w:val="18"/>
                <w:lang w:val="en-GB"/>
              </w:rPr>
            </w:pPr>
            <w:r w:rsidRPr="006C7623">
              <w:rPr>
                <w:sz w:val="18"/>
                <w:szCs w:val="18"/>
                <w:lang w:val="en-GB"/>
              </w:rPr>
              <w:t>-</w:t>
            </w:r>
          </w:p>
        </w:tc>
      </w:tr>
      <w:tr w:rsidR="00A478FB" w:rsidRPr="006C7623" w14:paraId="2B636034" w14:textId="77777777" w:rsidTr="00A478FB">
        <w:trPr>
          <w:cantSplit/>
          <w:trHeight w:val="20"/>
        </w:trPr>
        <w:tc>
          <w:tcPr>
            <w:tcW w:w="1036" w:type="dxa"/>
          </w:tcPr>
          <w:p w14:paraId="5667642C" w14:textId="77777777" w:rsidR="00A478FB" w:rsidRPr="006C7623" w:rsidRDefault="00A478FB" w:rsidP="00A478FB">
            <w:pPr>
              <w:rPr>
                <w:sz w:val="18"/>
                <w:szCs w:val="18"/>
                <w:lang w:val="en-GB"/>
              </w:rPr>
            </w:pPr>
            <w:r w:rsidRPr="006C7623">
              <w:rPr>
                <w:sz w:val="18"/>
                <w:szCs w:val="18"/>
                <w:lang w:val="en-GB"/>
              </w:rPr>
              <w:t>HBV</w:t>
            </w:r>
          </w:p>
        </w:tc>
        <w:tc>
          <w:tcPr>
            <w:tcW w:w="1253" w:type="dxa"/>
          </w:tcPr>
          <w:p w14:paraId="577AD0D6" w14:textId="77777777" w:rsidR="00A478FB" w:rsidRPr="006C7623" w:rsidRDefault="00A478FB" w:rsidP="00A478FB">
            <w:pPr>
              <w:rPr>
                <w:sz w:val="18"/>
                <w:szCs w:val="18"/>
                <w:lang w:val="en-GB"/>
              </w:rPr>
            </w:pPr>
            <w:r w:rsidRPr="006C7623">
              <w:rPr>
                <w:sz w:val="18"/>
                <w:szCs w:val="18"/>
                <w:lang w:val="en-GB"/>
              </w:rPr>
              <w:t>HBsAg</w:t>
            </w:r>
          </w:p>
        </w:tc>
        <w:tc>
          <w:tcPr>
            <w:tcW w:w="1121" w:type="dxa"/>
          </w:tcPr>
          <w:p w14:paraId="1DAA8E51" w14:textId="77777777" w:rsidR="00A478FB" w:rsidRPr="006C7623" w:rsidRDefault="00A478FB" w:rsidP="00A478FB">
            <w:pPr>
              <w:rPr>
                <w:sz w:val="18"/>
                <w:szCs w:val="18"/>
                <w:lang w:val="en-GB"/>
              </w:rPr>
            </w:pPr>
            <w:r w:rsidRPr="006C7623">
              <w:rPr>
                <w:sz w:val="18"/>
                <w:szCs w:val="18"/>
                <w:lang w:val="en-GB"/>
              </w:rPr>
              <w:t>HBsAg</w:t>
            </w:r>
          </w:p>
        </w:tc>
        <w:tc>
          <w:tcPr>
            <w:tcW w:w="4484" w:type="dxa"/>
            <w:gridSpan w:val="4"/>
          </w:tcPr>
          <w:p w14:paraId="33227478" w14:textId="77777777" w:rsidR="00A478FB" w:rsidRPr="006C7623" w:rsidRDefault="00A478FB" w:rsidP="00A478FB">
            <w:pPr>
              <w:jc w:val="center"/>
              <w:rPr>
                <w:sz w:val="18"/>
                <w:szCs w:val="18"/>
                <w:lang w:val="en-GB"/>
              </w:rPr>
            </w:pPr>
            <w:r w:rsidRPr="006C7623">
              <w:rPr>
                <w:sz w:val="18"/>
                <w:szCs w:val="18"/>
                <w:lang w:val="en-GB"/>
              </w:rPr>
              <w:t xml:space="preserve">See Section </w:t>
            </w:r>
            <w:r w:rsidR="001526C7" w:rsidRPr="006C7623">
              <w:rPr>
                <w:sz w:val="18"/>
                <w:szCs w:val="18"/>
                <w:lang w:val="en-GB"/>
              </w:rPr>
              <w:t>4</w:t>
            </w:r>
          </w:p>
        </w:tc>
        <w:tc>
          <w:tcPr>
            <w:tcW w:w="1122" w:type="dxa"/>
          </w:tcPr>
          <w:p w14:paraId="4BDAFE87" w14:textId="77777777" w:rsidR="00A478FB" w:rsidRPr="006C7623" w:rsidRDefault="00A478FB" w:rsidP="00A478FB">
            <w:pPr>
              <w:rPr>
                <w:sz w:val="18"/>
                <w:szCs w:val="18"/>
                <w:lang w:val="en-GB"/>
              </w:rPr>
            </w:pPr>
            <w:r w:rsidRPr="006C7623">
              <w:rPr>
                <w:sz w:val="18"/>
                <w:szCs w:val="18"/>
                <w:lang w:val="en-GB"/>
              </w:rPr>
              <w:t>HBsAg if at risk of HBV infection at baseline</w:t>
            </w:r>
          </w:p>
        </w:tc>
      </w:tr>
      <w:tr w:rsidR="00A478FB" w:rsidRPr="006C7623" w14:paraId="30C39AC8" w14:textId="77777777" w:rsidTr="00A478FB">
        <w:trPr>
          <w:cnfStyle w:val="000000100000" w:firstRow="0" w:lastRow="0" w:firstColumn="0" w:lastColumn="0" w:oddVBand="0" w:evenVBand="0" w:oddHBand="1" w:evenHBand="0" w:firstRowFirstColumn="0" w:firstRowLastColumn="0" w:lastRowFirstColumn="0" w:lastRowLastColumn="0"/>
          <w:cantSplit/>
          <w:trHeight w:val="20"/>
        </w:trPr>
        <w:tc>
          <w:tcPr>
            <w:tcW w:w="1036" w:type="dxa"/>
          </w:tcPr>
          <w:p w14:paraId="1E6E7898" w14:textId="77777777" w:rsidR="00A478FB" w:rsidRPr="006C7623" w:rsidRDefault="00A478FB" w:rsidP="00A478FB">
            <w:pPr>
              <w:rPr>
                <w:sz w:val="18"/>
                <w:szCs w:val="18"/>
                <w:lang w:val="en-GB"/>
              </w:rPr>
            </w:pPr>
            <w:r w:rsidRPr="006C7623">
              <w:rPr>
                <w:sz w:val="18"/>
                <w:szCs w:val="18"/>
                <w:lang w:val="en-GB"/>
              </w:rPr>
              <w:t>Creatinine</w:t>
            </w:r>
          </w:p>
        </w:tc>
        <w:tc>
          <w:tcPr>
            <w:tcW w:w="1253" w:type="dxa"/>
          </w:tcPr>
          <w:p w14:paraId="0F15208F" w14:textId="77777777" w:rsidR="00A478FB" w:rsidRPr="006C7623" w:rsidRDefault="00A478FB" w:rsidP="00A478FB">
            <w:pPr>
              <w:jc w:val="center"/>
              <w:rPr>
                <w:sz w:val="18"/>
                <w:szCs w:val="18"/>
                <w:lang w:val="en-GB"/>
              </w:rPr>
            </w:pPr>
            <w:r w:rsidRPr="006C7623">
              <w:rPr>
                <w:sz w:val="18"/>
                <w:szCs w:val="18"/>
                <w:lang w:val="en-GB"/>
              </w:rPr>
              <w:t>-</w:t>
            </w:r>
          </w:p>
        </w:tc>
        <w:tc>
          <w:tcPr>
            <w:tcW w:w="1121" w:type="dxa"/>
          </w:tcPr>
          <w:p w14:paraId="388ED069" w14:textId="77777777" w:rsidR="00A478FB" w:rsidRPr="006C7623" w:rsidRDefault="00A478FB" w:rsidP="00A478FB">
            <w:pPr>
              <w:rPr>
                <w:sz w:val="18"/>
                <w:szCs w:val="18"/>
                <w:lang w:val="en-GB"/>
              </w:rPr>
            </w:pPr>
            <w:r w:rsidRPr="006C7623">
              <w:rPr>
                <w:sz w:val="18"/>
                <w:szCs w:val="18"/>
                <w:lang w:val="en-GB"/>
              </w:rPr>
              <w:t>If TDF part of PEP</w:t>
            </w:r>
          </w:p>
        </w:tc>
        <w:tc>
          <w:tcPr>
            <w:tcW w:w="1118" w:type="dxa"/>
          </w:tcPr>
          <w:p w14:paraId="59DE2A67" w14:textId="77777777" w:rsidR="00A478FB" w:rsidRPr="006C7623" w:rsidRDefault="00A478FB" w:rsidP="00A478FB">
            <w:pPr>
              <w:rPr>
                <w:sz w:val="18"/>
                <w:szCs w:val="18"/>
                <w:lang w:val="en-GB"/>
              </w:rPr>
            </w:pPr>
          </w:p>
        </w:tc>
        <w:tc>
          <w:tcPr>
            <w:tcW w:w="1123" w:type="dxa"/>
          </w:tcPr>
          <w:p w14:paraId="3B0D9E97" w14:textId="77777777" w:rsidR="00A478FB" w:rsidRPr="006C7623" w:rsidRDefault="00A478FB" w:rsidP="00A478FB">
            <w:pPr>
              <w:rPr>
                <w:sz w:val="18"/>
                <w:szCs w:val="18"/>
                <w:lang w:val="en-GB"/>
              </w:rPr>
            </w:pPr>
            <w:r w:rsidRPr="006C7623">
              <w:rPr>
                <w:sz w:val="18"/>
                <w:szCs w:val="18"/>
                <w:lang w:val="en-GB"/>
              </w:rPr>
              <w:t>If TDF as PEP</w:t>
            </w:r>
          </w:p>
        </w:tc>
        <w:tc>
          <w:tcPr>
            <w:tcW w:w="1124" w:type="dxa"/>
          </w:tcPr>
          <w:p w14:paraId="1489D349" w14:textId="77777777" w:rsidR="00A478FB" w:rsidRPr="006C7623" w:rsidRDefault="00A478FB" w:rsidP="00A478FB">
            <w:pPr>
              <w:jc w:val="center"/>
              <w:rPr>
                <w:sz w:val="18"/>
                <w:szCs w:val="18"/>
                <w:lang w:val="en-GB"/>
              </w:rPr>
            </w:pPr>
            <w:r w:rsidRPr="006C7623">
              <w:rPr>
                <w:sz w:val="18"/>
                <w:szCs w:val="18"/>
                <w:lang w:val="en-GB"/>
              </w:rPr>
              <w:t>-</w:t>
            </w:r>
          </w:p>
        </w:tc>
        <w:tc>
          <w:tcPr>
            <w:tcW w:w="1119" w:type="dxa"/>
          </w:tcPr>
          <w:p w14:paraId="067B557D" w14:textId="77777777" w:rsidR="00A478FB" w:rsidRPr="006C7623" w:rsidRDefault="00A478FB" w:rsidP="00A478FB">
            <w:pPr>
              <w:jc w:val="center"/>
              <w:rPr>
                <w:sz w:val="18"/>
                <w:szCs w:val="18"/>
                <w:lang w:val="en-GB"/>
              </w:rPr>
            </w:pPr>
          </w:p>
        </w:tc>
        <w:tc>
          <w:tcPr>
            <w:tcW w:w="1122" w:type="dxa"/>
          </w:tcPr>
          <w:p w14:paraId="448B5834" w14:textId="77777777" w:rsidR="00A478FB" w:rsidRPr="006C7623" w:rsidRDefault="00A478FB" w:rsidP="00A478FB">
            <w:pPr>
              <w:jc w:val="center"/>
              <w:rPr>
                <w:sz w:val="18"/>
                <w:szCs w:val="18"/>
                <w:lang w:val="en-GB"/>
              </w:rPr>
            </w:pPr>
            <w:r w:rsidRPr="006C7623">
              <w:rPr>
                <w:sz w:val="18"/>
                <w:szCs w:val="18"/>
                <w:lang w:val="en-GB"/>
              </w:rPr>
              <w:t>-</w:t>
            </w:r>
          </w:p>
        </w:tc>
      </w:tr>
      <w:tr w:rsidR="00A478FB" w:rsidRPr="006C7623" w14:paraId="010C45EC" w14:textId="77777777" w:rsidTr="00A478FB">
        <w:trPr>
          <w:cantSplit/>
          <w:trHeight w:val="20"/>
        </w:trPr>
        <w:tc>
          <w:tcPr>
            <w:tcW w:w="1036" w:type="dxa"/>
          </w:tcPr>
          <w:p w14:paraId="5B15C6F7" w14:textId="77777777" w:rsidR="00A478FB" w:rsidRPr="006C7623" w:rsidRDefault="00A478FB" w:rsidP="00A478FB">
            <w:pPr>
              <w:rPr>
                <w:sz w:val="18"/>
                <w:szCs w:val="18"/>
                <w:lang w:val="en-GB"/>
              </w:rPr>
            </w:pPr>
            <w:r w:rsidRPr="006C7623">
              <w:rPr>
                <w:sz w:val="18"/>
                <w:szCs w:val="18"/>
                <w:lang w:val="en-GB"/>
              </w:rPr>
              <w:t>FBC</w:t>
            </w:r>
          </w:p>
        </w:tc>
        <w:tc>
          <w:tcPr>
            <w:tcW w:w="1253" w:type="dxa"/>
          </w:tcPr>
          <w:p w14:paraId="6D7EE98A" w14:textId="77777777" w:rsidR="00A478FB" w:rsidRPr="006C7623" w:rsidRDefault="00A478FB" w:rsidP="00A478FB">
            <w:pPr>
              <w:jc w:val="center"/>
              <w:rPr>
                <w:sz w:val="18"/>
                <w:szCs w:val="18"/>
                <w:lang w:val="en-GB"/>
              </w:rPr>
            </w:pPr>
            <w:r w:rsidRPr="006C7623">
              <w:rPr>
                <w:sz w:val="18"/>
                <w:szCs w:val="18"/>
                <w:lang w:val="en-GB"/>
              </w:rPr>
              <w:t>-</w:t>
            </w:r>
          </w:p>
        </w:tc>
        <w:tc>
          <w:tcPr>
            <w:tcW w:w="1121" w:type="dxa"/>
          </w:tcPr>
          <w:p w14:paraId="38D23DFB" w14:textId="77777777" w:rsidR="00A478FB" w:rsidRPr="006C7623" w:rsidRDefault="00A478FB" w:rsidP="00A478FB">
            <w:pPr>
              <w:rPr>
                <w:sz w:val="18"/>
                <w:szCs w:val="18"/>
                <w:lang w:val="en-GB"/>
              </w:rPr>
            </w:pPr>
            <w:r w:rsidRPr="006C7623">
              <w:rPr>
                <w:sz w:val="18"/>
                <w:szCs w:val="18"/>
                <w:lang w:val="en-GB"/>
              </w:rPr>
              <w:t>FBC &amp; diff (ALT if &lt;4/52 old or &lt;3kg)</w:t>
            </w:r>
          </w:p>
        </w:tc>
        <w:tc>
          <w:tcPr>
            <w:tcW w:w="1118" w:type="dxa"/>
          </w:tcPr>
          <w:p w14:paraId="74A0A0EB" w14:textId="77777777" w:rsidR="00A478FB" w:rsidRPr="006C7623" w:rsidRDefault="00A478FB" w:rsidP="00A478FB">
            <w:pPr>
              <w:rPr>
                <w:sz w:val="18"/>
                <w:szCs w:val="18"/>
                <w:lang w:val="en-GB"/>
              </w:rPr>
            </w:pPr>
          </w:p>
        </w:tc>
        <w:tc>
          <w:tcPr>
            <w:tcW w:w="1123" w:type="dxa"/>
          </w:tcPr>
          <w:p w14:paraId="514A564D" w14:textId="77777777" w:rsidR="00A478FB" w:rsidRPr="006C7623" w:rsidRDefault="00A478FB" w:rsidP="00A478FB">
            <w:pPr>
              <w:rPr>
                <w:sz w:val="18"/>
                <w:szCs w:val="18"/>
                <w:lang w:val="en-GB"/>
              </w:rPr>
            </w:pPr>
            <w:r w:rsidRPr="006C7623">
              <w:rPr>
                <w:sz w:val="18"/>
                <w:szCs w:val="18"/>
                <w:lang w:val="en-GB"/>
              </w:rPr>
              <w:t>FBC &amp; diff (ALT if clinically indicated)</w:t>
            </w:r>
          </w:p>
        </w:tc>
        <w:tc>
          <w:tcPr>
            <w:tcW w:w="1124" w:type="dxa"/>
          </w:tcPr>
          <w:p w14:paraId="2BDD966D" w14:textId="77777777" w:rsidR="00A478FB" w:rsidRPr="006C7623" w:rsidRDefault="00A478FB" w:rsidP="00A478FB">
            <w:pPr>
              <w:rPr>
                <w:sz w:val="18"/>
                <w:szCs w:val="18"/>
                <w:lang w:val="en-GB"/>
              </w:rPr>
            </w:pPr>
            <w:r w:rsidRPr="006C7623">
              <w:rPr>
                <w:sz w:val="18"/>
                <w:szCs w:val="18"/>
                <w:lang w:val="en-GB"/>
              </w:rPr>
              <w:t>FBC &amp; diff (ALT if clinically indicated)</w:t>
            </w:r>
          </w:p>
        </w:tc>
        <w:tc>
          <w:tcPr>
            <w:tcW w:w="1119" w:type="dxa"/>
          </w:tcPr>
          <w:p w14:paraId="6EE08DE4" w14:textId="77777777" w:rsidR="00A478FB" w:rsidRPr="006C7623" w:rsidRDefault="00A478FB" w:rsidP="00A478FB">
            <w:pPr>
              <w:rPr>
                <w:sz w:val="18"/>
                <w:szCs w:val="18"/>
                <w:lang w:val="en-GB"/>
              </w:rPr>
            </w:pPr>
          </w:p>
        </w:tc>
        <w:tc>
          <w:tcPr>
            <w:tcW w:w="1122" w:type="dxa"/>
          </w:tcPr>
          <w:p w14:paraId="37B049CE" w14:textId="77777777" w:rsidR="00A478FB" w:rsidRPr="006C7623" w:rsidRDefault="00A478FB" w:rsidP="00A478FB">
            <w:pPr>
              <w:jc w:val="center"/>
              <w:rPr>
                <w:sz w:val="18"/>
                <w:szCs w:val="18"/>
                <w:lang w:val="en-GB"/>
              </w:rPr>
            </w:pPr>
            <w:r w:rsidRPr="006C7623">
              <w:rPr>
                <w:sz w:val="18"/>
                <w:szCs w:val="18"/>
                <w:lang w:val="en-GB"/>
              </w:rPr>
              <w:t>-</w:t>
            </w:r>
          </w:p>
        </w:tc>
      </w:tr>
      <w:tr w:rsidR="00A478FB" w:rsidRPr="006C7623" w14:paraId="47FB19BF" w14:textId="77777777" w:rsidTr="00A478FB">
        <w:trPr>
          <w:cnfStyle w:val="000000100000" w:firstRow="0" w:lastRow="0" w:firstColumn="0" w:lastColumn="0" w:oddVBand="0" w:evenVBand="0" w:oddHBand="1" w:evenHBand="0" w:firstRowFirstColumn="0" w:firstRowLastColumn="0" w:lastRowFirstColumn="0" w:lastRowLastColumn="0"/>
          <w:cantSplit/>
        </w:trPr>
        <w:tc>
          <w:tcPr>
            <w:tcW w:w="9016" w:type="dxa"/>
            <w:gridSpan w:val="8"/>
          </w:tcPr>
          <w:p w14:paraId="4EE3194B" w14:textId="77777777" w:rsidR="00A478FB" w:rsidRPr="006C7623" w:rsidRDefault="00A478FB" w:rsidP="00A478FB">
            <w:pPr>
              <w:rPr>
                <w:sz w:val="16"/>
                <w:szCs w:val="16"/>
                <w:lang w:val="en-GB"/>
              </w:rPr>
            </w:pPr>
            <w:r w:rsidRPr="006C7623">
              <w:rPr>
                <w:sz w:val="16"/>
                <w:szCs w:val="16"/>
                <w:lang w:val="en-GB"/>
              </w:rPr>
              <w:t xml:space="preserve">HBV, Hepatitis B virus; HCV, Hepatitis C virus; FBC, full blood count; ELISA, enzyme-linked immunosorbent assay; HBsAg, Hepatitis B surface antigen; Ab, antibody; RPR, rapid plasma reagin; TP, Treponema pallidum; HBsAb, Hepatitis B surface antibody; TDF, tenofovir; PEP, post-exposure prophylaxis; AZT, zidovudine; PCR, polymerase chain reaction. </w:t>
            </w:r>
          </w:p>
          <w:p w14:paraId="794E32AD" w14:textId="77777777" w:rsidR="00A478FB" w:rsidRPr="006C7623" w:rsidRDefault="00A478FB" w:rsidP="00A478FB">
            <w:pPr>
              <w:pStyle w:val="EndnoteText"/>
              <w:rPr>
                <w:sz w:val="18"/>
                <w:szCs w:val="18"/>
              </w:rPr>
            </w:pPr>
            <w:r w:rsidRPr="006C7623">
              <w:rPr>
                <w:sz w:val="16"/>
                <w:szCs w:val="16"/>
              </w:rPr>
              <w:t>Adapted from The Western Cape Guidelines for the Management &amp; Post-Exposure Prophylaxis of Potential HIV and Hepatitis B Exposure in Children, Adolescents &amp; Adults, October 2016.</w:t>
            </w:r>
          </w:p>
        </w:tc>
      </w:tr>
    </w:tbl>
    <w:p w14:paraId="07179AD1" w14:textId="77777777" w:rsidR="00C21AAA" w:rsidRPr="006C7623" w:rsidRDefault="00C21AAA" w:rsidP="00B83EDB">
      <w:pPr>
        <w:rPr>
          <w:lang w:val="en-GB"/>
        </w:rPr>
      </w:pPr>
    </w:p>
    <w:p w14:paraId="2F9B0304" w14:textId="77777777" w:rsidR="00A478FB" w:rsidRPr="006C7623" w:rsidRDefault="00A478FB" w:rsidP="00B83EDB">
      <w:pPr>
        <w:rPr>
          <w:lang w:val="en-GB"/>
        </w:rPr>
      </w:pPr>
    </w:p>
    <w:p w14:paraId="68CF880B" w14:textId="77777777" w:rsidR="003302BA" w:rsidRPr="006C7623" w:rsidRDefault="003302BA" w:rsidP="00B83EDB">
      <w:pPr>
        <w:rPr>
          <w:lang w:val="en-GB"/>
        </w:rPr>
      </w:pPr>
    </w:p>
    <w:p w14:paraId="7CA2F4CB" w14:textId="77777777" w:rsidR="003302BA" w:rsidRPr="006C7623" w:rsidRDefault="003302BA">
      <w:pPr>
        <w:spacing w:line="240" w:lineRule="auto"/>
        <w:rPr>
          <w:lang w:val="en-GB"/>
        </w:rPr>
      </w:pPr>
      <w:r w:rsidRPr="006C7623">
        <w:rPr>
          <w:lang w:val="en-GB"/>
        </w:rPr>
        <w:br w:type="page"/>
      </w:r>
    </w:p>
    <w:p w14:paraId="1296180B" w14:textId="77777777" w:rsidR="003302BA" w:rsidRPr="006C7623" w:rsidRDefault="003302BA" w:rsidP="003302BA">
      <w:pPr>
        <w:pStyle w:val="Heading1"/>
        <w:rPr>
          <w:lang w:val="en-GB"/>
        </w:rPr>
      </w:pPr>
      <w:bookmarkStart w:id="84" w:name="_Toc525288926"/>
      <w:bookmarkStart w:id="85" w:name="_Toc2870642"/>
      <w:r w:rsidRPr="006C7623">
        <w:rPr>
          <w:lang w:val="en-GB"/>
        </w:rPr>
        <w:t xml:space="preserve">Post-exposure prophylaxis for the prevention of </w:t>
      </w:r>
      <w:bookmarkEnd w:id="84"/>
      <w:r w:rsidRPr="006C7623">
        <w:rPr>
          <w:lang w:val="en-GB"/>
        </w:rPr>
        <w:t>Hepatitis B</w:t>
      </w:r>
      <w:bookmarkEnd w:id="85"/>
    </w:p>
    <w:p w14:paraId="2325210F" w14:textId="77777777" w:rsidR="003302BA" w:rsidRPr="006C7623" w:rsidRDefault="003302BA" w:rsidP="003302BA">
      <w:pPr>
        <w:rPr>
          <w:szCs w:val="22"/>
          <w:lang w:val="en-GB"/>
        </w:rPr>
      </w:pPr>
    </w:p>
    <w:p w14:paraId="627205BA" w14:textId="77777777" w:rsidR="003302BA" w:rsidRPr="006C7623" w:rsidRDefault="003302BA" w:rsidP="003302BA">
      <w:pPr>
        <w:pStyle w:val="Heading2"/>
        <w:rPr>
          <w:lang w:val="en-GB"/>
        </w:rPr>
      </w:pPr>
      <w:bookmarkStart w:id="86" w:name="_Toc525288927"/>
      <w:bookmarkStart w:id="87" w:name="_Toc2870643"/>
      <w:r w:rsidRPr="006C7623">
        <w:rPr>
          <w:lang w:val="en-GB"/>
        </w:rPr>
        <w:t>HBV PEP general principles</w:t>
      </w:r>
      <w:bookmarkEnd w:id="86"/>
      <w:bookmarkEnd w:id="87"/>
    </w:p>
    <w:p w14:paraId="4B52A323" w14:textId="77777777" w:rsidR="003302BA" w:rsidRPr="006C7623" w:rsidRDefault="003302BA" w:rsidP="003302BA">
      <w:pPr>
        <w:rPr>
          <w:lang w:val="en-GB"/>
        </w:rPr>
      </w:pPr>
    </w:p>
    <w:p w14:paraId="3C494524" w14:textId="77777777" w:rsidR="003302BA" w:rsidRPr="006C7623" w:rsidRDefault="003302BA" w:rsidP="003302BA">
      <w:pPr>
        <w:rPr>
          <w:rFonts w:eastAsia="MS Mincho"/>
          <w:lang w:val="en-GB" w:eastAsia="ja-JP"/>
        </w:rPr>
      </w:pPr>
      <w:r w:rsidRPr="006C7623">
        <w:rPr>
          <w:rFonts w:eastAsia="MS Mincho"/>
          <w:lang w:val="en-GB" w:eastAsia="ja-JP"/>
        </w:rPr>
        <w:t xml:space="preserve">HBV exposure may occur in situations other than perinatal, sexual, or (occupational) healthcare settings. These include exposure as a result of wounds, human bites, exposure due to casualty events, or exposure following needle sharing. PEP recommendations are the same for all types of exposure. </w:t>
      </w:r>
    </w:p>
    <w:p w14:paraId="61EE3E3B" w14:textId="77777777" w:rsidR="003302BA" w:rsidRPr="006C7623" w:rsidRDefault="003302BA" w:rsidP="003302BA">
      <w:pPr>
        <w:rPr>
          <w:lang w:val="en-GB"/>
        </w:rPr>
      </w:pPr>
    </w:p>
    <w:p w14:paraId="0BD65A91" w14:textId="77777777" w:rsidR="003302BA" w:rsidRPr="006C7623" w:rsidRDefault="003302BA" w:rsidP="003302BA">
      <w:pPr>
        <w:rPr>
          <w:rFonts w:eastAsia="MS Mincho"/>
          <w:lang w:val="en-GB" w:eastAsia="ja-JP"/>
        </w:rPr>
      </w:pPr>
      <w:r w:rsidRPr="006C7623">
        <w:rPr>
          <w:rFonts w:eastAsia="MS Mincho"/>
          <w:lang w:val="en-GB" w:eastAsia="ja-JP"/>
        </w:rPr>
        <w:t xml:space="preserve">Previous HBV vaccination should be assessed and vaccination offered if required according to age-appropriate national immunisation schedules. </w:t>
      </w:r>
      <w:r w:rsidRPr="006C7623">
        <w:rPr>
          <w:lang w:val="en-GB"/>
        </w:rPr>
        <w:t xml:space="preserve">Hepatitis B Immunoglobulin (HBIG) </w:t>
      </w:r>
      <w:r w:rsidRPr="006C7623">
        <w:rPr>
          <w:rFonts w:eastAsia="MS Mincho"/>
          <w:lang w:val="en-GB" w:eastAsia="ja-JP"/>
        </w:rPr>
        <w:t xml:space="preserve">protects by passive immunisation if given shortly after exposure and should be given to unvaccinated or partly vaccinated individuals. </w:t>
      </w:r>
    </w:p>
    <w:p w14:paraId="395D2D31" w14:textId="77777777" w:rsidR="003302BA" w:rsidRPr="006C7623" w:rsidRDefault="003302BA" w:rsidP="003302BA">
      <w:pPr>
        <w:rPr>
          <w:rFonts w:eastAsia="MS Mincho"/>
          <w:lang w:val="en-GB" w:eastAsia="ja-JP"/>
        </w:rPr>
      </w:pPr>
    </w:p>
    <w:p w14:paraId="469B7356" w14:textId="77777777" w:rsidR="003302BA" w:rsidRPr="006C7623" w:rsidRDefault="003302BA" w:rsidP="003302BA">
      <w:pPr>
        <w:rPr>
          <w:lang w:val="en-GB" w:eastAsia="en-GB"/>
        </w:rPr>
      </w:pPr>
      <w:r w:rsidRPr="006C7623">
        <w:rPr>
          <w:rFonts w:eastAsia="MS Mincho"/>
          <w:lang w:val="en-GB" w:eastAsia="ja-JP"/>
        </w:rPr>
        <w:t xml:space="preserve">Since the risk of transmitting HBV and HCV is higher than the risk of transmitting HIV in most cases of exposure, investigating and managing concomitant exposures is a key part of the package of care. </w:t>
      </w:r>
    </w:p>
    <w:p w14:paraId="54A48F78" w14:textId="77777777" w:rsidR="003302BA" w:rsidRPr="006C7623" w:rsidRDefault="003302BA" w:rsidP="003302BA">
      <w:pPr>
        <w:rPr>
          <w:lang w:val="en-GB" w:eastAsia="en-GB"/>
        </w:rPr>
      </w:pPr>
    </w:p>
    <w:p w14:paraId="4820D7A5" w14:textId="77777777" w:rsidR="003302BA" w:rsidRPr="006C7623" w:rsidRDefault="003302BA" w:rsidP="003302BA">
      <w:pPr>
        <w:pStyle w:val="Heading2"/>
        <w:rPr>
          <w:lang w:val="en-GB"/>
        </w:rPr>
      </w:pPr>
      <w:bookmarkStart w:id="88" w:name="_Toc525288928"/>
      <w:bookmarkStart w:id="89" w:name="_Toc2870644"/>
      <w:r w:rsidRPr="006C7623">
        <w:rPr>
          <w:lang w:val="en-GB"/>
        </w:rPr>
        <w:t>Indications for HBV PEP</w:t>
      </w:r>
      <w:bookmarkEnd w:id="88"/>
      <w:bookmarkEnd w:id="89"/>
    </w:p>
    <w:p w14:paraId="2EFDA1BF" w14:textId="77777777" w:rsidR="003302BA" w:rsidRPr="006C7623" w:rsidRDefault="003302BA" w:rsidP="003302BA">
      <w:pPr>
        <w:rPr>
          <w:rFonts w:eastAsia="MS Mincho"/>
          <w:lang w:val="en-GB" w:eastAsia="ja-JP"/>
        </w:rPr>
      </w:pPr>
    </w:p>
    <w:p w14:paraId="5332D6D4" w14:textId="77777777" w:rsidR="003302BA" w:rsidRPr="006C7623" w:rsidRDefault="003302BA" w:rsidP="003302BA">
      <w:pPr>
        <w:rPr>
          <w:rFonts w:eastAsia="MS Mincho"/>
          <w:lang w:val="en-GB" w:eastAsia="ja-JP"/>
        </w:rPr>
      </w:pPr>
      <w:r w:rsidRPr="006C7623">
        <w:rPr>
          <w:rFonts w:eastAsia="MS Mincho"/>
          <w:lang w:val="en-GB" w:eastAsia="ja-JP"/>
        </w:rPr>
        <w:t>PEP is indicated following exposure to blood or body fluids of a known or potential HBsAg-positive source if the exposed individual does not have protective HBsAb ≥ 10 IU/mL or if HBsAb status is unknown and testing will delay administration of HBV vaccination or HBIG.</w:t>
      </w:r>
    </w:p>
    <w:p w14:paraId="606876EE" w14:textId="77777777" w:rsidR="003302BA" w:rsidRPr="006C7623" w:rsidRDefault="003302BA" w:rsidP="003302BA">
      <w:pPr>
        <w:rPr>
          <w:rFonts w:eastAsia="MS Mincho"/>
          <w:lang w:val="en-GB" w:eastAsia="ja-JP"/>
        </w:rPr>
      </w:pPr>
    </w:p>
    <w:p w14:paraId="22A7623A" w14:textId="77777777" w:rsidR="003302BA" w:rsidRPr="006C7623" w:rsidRDefault="003302BA" w:rsidP="003302BA">
      <w:pPr>
        <w:rPr>
          <w:rFonts w:eastAsia="MS Mincho"/>
          <w:lang w:val="en-GB" w:eastAsia="ja-JP"/>
        </w:rPr>
      </w:pPr>
      <w:r w:rsidRPr="006C7623">
        <w:rPr>
          <w:lang w:val="en-GB" w:eastAsia="en-GB"/>
        </w:rPr>
        <w:t xml:space="preserve">There is NO need for investigation and therapeutic intervention if the exposed person: </w:t>
      </w:r>
    </w:p>
    <w:p w14:paraId="0A7015C7" w14:textId="77777777" w:rsidR="003302BA" w:rsidRPr="006C7623" w:rsidRDefault="003302BA" w:rsidP="003B6375">
      <w:pPr>
        <w:pStyle w:val="ListParagraph"/>
        <w:numPr>
          <w:ilvl w:val="0"/>
          <w:numId w:val="23"/>
        </w:numPr>
        <w:rPr>
          <w:lang w:val="en-GB" w:eastAsia="en-GB"/>
        </w:rPr>
      </w:pPr>
      <w:r w:rsidRPr="006C7623">
        <w:rPr>
          <w:lang w:val="en-GB" w:eastAsia="en-GB"/>
        </w:rPr>
        <w:t xml:space="preserve">Has </w:t>
      </w:r>
      <w:r w:rsidR="00D635C8" w:rsidRPr="006C7623">
        <w:rPr>
          <w:lang w:val="en-GB" w:eastAsia="en-GB"/>
        </w:rPr>
        <w:t>HBV</w:t>
      </w:r>
      <w:r w:rsidRPr="006C7623">
        <w:rPr>
          <w:lang w:val="en-GB" w:eastAsia="en-GB"/>
        </w:rPr>
        <w:t xml:space="preserve"> infection at the time of exposure</w:t>
      </w:r>
    </w:p>
    <w:p w14:paraId="09002A72" w14:textId="77777777" w:rsidR="003302BA" w:rsidRPr="006C7623" w:rsidRDefault="003302BA" w:rsidP="003B6375">
      <w:pPr>
        <w:pStyle w:val="ListParagraph"/>
        <w:numPr>
          <w:ilvl w:val="0"/>
          <w:numId w:val="23"/>
        </w:numPr>
        <w:rPr>
          <w:lang w:val="en-GB" w:eastAsia="en-GB"/>
        </w:rPr>
      </w:pPr>
      <w:r w:rsidRPr="006C7623">
        <w:rPr>
          <w:lang w:val="en-GB" w:eastAsia="en-GB"/>
        </w:rPr>
        <w:t>Was vaccinated with known good response</w:t>
      </w:r>
    </w:p>
    <w:p w14:paraId="6668FEE6" w14:textId="77777777" w:rsidR="003302BA" w:rsidRPr="006C7623" w:rsidRDefault="003302BA" w:rsidP="003B6375">
      <w:pPr>
        <w:pStyle w:val="ListParagraph"/>
        <w:numPr>
          <w:ilvl w:val="0"/>
          <w:numId w:val="23"/>
        </w:numPr>
        <w:rPr>
          <w:lang w:val="en-GB" w:eastAsia="en-GB"/>
        </w:rPr>
      </w:pPr>
      <w:r w:rsidRPr="006C7623">
        <w:rPr>
          <w:lang w:val="en-GB" w:eastAsia="en-GB"/>
        </w:rPr>
        <w:t>If the source is HBsAg</w:t>
      </w:r>
      <w:r w:rsidR="00D635C8" w:rsidRPr="006C7623">
        <w:rPr>
          <w:lang w:val="en-GB" w:eastAsia="en-GB"/>
        </w:rPr>
        <w:t>-</w:t>
      </w:r>
      <w:r w:rsidRPr="006C7623">
        <w:rPr>
          <w:lang w:val="en-GB" w:eastAsia="en-GB"/>
        </w:rPr>
        <w:t>negative and the exposed individual is not vaccinated or does not know the vaccination status, refer for testing and vaccination.</w:t>
      </w:r>
    </w:p>
    <w:p w14:paraId="6507B331" w14:textId="77777777" w:rsidR="003302BA" w:rsidRPr="006C7623" w:rsidRDefault="003302BA" w:rsidP="003302BA">
      <w:pPr>
        <w:rPr>
          <w:lang w:val="en-GB" w:eastAsia="en-GB"/>
        </w:rPr>
      </w:pPr>
    </w:p>
    <w:p w14:paraId="73723F61" w14:textId="77777777" w:rsidR="003302BA" w:rsidRPr="006C7623" w:rsidRDefault="003302BA" w:rsidP="003302BA">
      <w:pPr>
        <w:pStyle w:val="Heading2"/>
        <w:rPr>
          <w:lang w:val="en-GB"/>
        </w:rPr>
      </w:pPr>
      <w:bookmarkStart w:id="90" w:name="_Toc511250654"/>
      <w:bookmarkStart w:id="91" w:name="_Toc525288929"/>
      <w:bookmarkStart w:id="92" w:name="_Toc2870645"/>
      <w:r w:rsidRPr="006C7623">
        <w:rPr>
          <w:lang w:val="en-GB"/>
        </w:rPr>
        <w:t>Timing and effectiveness of HBV PEP</w:t>
      </w:r>
      <w:bookmarkEnd w:id="90"/>
      <w:bookmarkEnd w:id="91"/>
      <w:bookmarkEnd w:id="92"/>
    </w:p>
    <w:p w14:paraId="00F6719D" w14:textId="77777777" w:rsidR="003302BA" w:rsidRPr="006C7623" w:rsidRDefault="003302BA" w:rsidP="003302BA">
      <w:pPr>
        <w:rPr>
          <w:lang w:val="en-GB" w:eastAsia="en-GB"/>
        </w:rPr>
      </w:pPr>
    </w:p>
    <w:p w14:paraId="097153CE" w14:textId="77777777" w:rsidR="003302BA" w:rsidRPr="006C7623" w:rsidRDefault="003302BA" w:rsidP="003302BA">
      <w:pPr>
        <w:rPr>
          <w:lang w:val="en-GB" w:eastAsia="en-GB"/>
        </w:rPr>
      </w:pPr>
      <w:r w:rsidRPr="006C7623">
        <w:rPr>
          <w:lang w:val="en-GB" w:eastAsia="en-GB"/>
        </w:rPr>
        <w:t xml:space="preserve">The most important determinant of PEP effectiveness is the timing of administration of HBIG and the first HBV vaccine dose. </w:t>
      </w:r>
    </w:p>
    <w:p w14:paraId="5BA8A90D" w14:textId="77777777" w:rsidR="003302BA" w:rsidRPr="006C7623" w:rsidRDefault="003302BA" w:rsidP="003302BA">
      <w:pPr>
        <w:rPr>
          <w:lang w:val="en-GB" w:eastAsia="en-GB"/>
        </w:rPr>
      </w:pPr>
    </w:p>
    <w:p w14:paraId="706A4B4C" w14:textId="77777777" w:rsidR="003302BA" w:rsidRPr="006C7623" w:rsidRDefault="003302BA" w:rsidP="003302BA">
      <w:pPr>
        <w:rPr>
          <w:lang w:val="en-GB" w:eastAsia="en-GB"/>
        </w:rPr>
      </w:pPr>
      <w:r w:rsidRPr="006C7623">
        <w:rPr>
          <w:lang w:val="en-GB" w:eastAsia="en-GB"/>
        </w:rPr>
        <w:t>PEP effectiveness decreases with increasing delay in administration following exposure and is unlikely to be effective:</w:t>
      </w:r>
    </w:p>
    <w:p w14:paraId="38D79699" w14:textId="77777777" w:rsidR="003302BA" w:rsidRPr="006C7623" w:rsidRDefault="00F351B7" w:rsidP="003B6375">
      <w:pPr>
        <w:pStyle w:val="ListParagraph"/>
        <w:numPr>
          <w:ilvl w:val="0"/>
          <w:numId w:val="24"/>
        </w:numPr>
        <w:rPr>
          <w:lang w:val="en-GB" w:eastAsia="en-GB"/>
        </w:rPr>
      </w:pPr>
      <w:r w:rsidRPr="006C7623">
        <w:rPr>
          <w:lang w:val="en-GB" w:eastAsia="en-GB"/>
        </w:rPr>
        <w:t>&gt;</w:t>
      </w:r>
      <w:r w:rsidR="003302BA" w:rsidRPr="006C7623">
        <w:rPr>
          <w:lang w:val="en-GB" w:eastAsia="en-GB"/>
        </w:rPr>
        <w:t>7 days after perinatal and needle stick exposures</w:t>
      </w:r>
    </w:p>
    <w:p w14:paraId="41B94C51" w14:textId="77777777" w:rsidR="003302BA" w:rsidRPr="006C7623" w:rsidRDefault="00F351B7" w:rsidP="003B6375">
      <w:pPr>
        <w:pStyle w:val="ListParagraph"/>
        <w:numPr>
          <w:ilvl w:val="0"/>
          <w:numId w:val="24"/>
        </w:numPr>
        <w:rPr>
          <w:lang w:val="en-GB" w:eastAsia="en-GB"/>
        </w:rPr>
      </w:pPr>
      <w:r w:rsidRPr="006C7623">
        <w:rPr>
          <w:lang w:val="en-GB" w:eastAsia="en-GB"/>
        </w:rPr>
        <w:t>&gt;</w:t>
      </w:r>
      <w:r w:rsidR="003302BA" w:rsidRPr="006C7623">
        <w:rPr>
          <w:lang w:val="en-GB" w:eastAsia="en-GB"/>
        </w:rPr>
        <w:t>14 days after sexual exposure</w:t>
      </w:r>
    </w:p>
    <w:p w14:paraId="7CB18601" w14:textId="77777777" w:rsidR="00F351B7" w:rsidRPr="006C7623" w:rsidRDefault="00F351B7" w:rsidP="00F351B7">
      <w:pPr>
        <w:rPr>
          <w:lang w:val="en-GB" w:eastAsia="en-GB"/>
        </w:rPr>
      </w:pPr>
    </w:p>
    <w:p w14:paraId="416ED89D" w14:textId="77777777" w:rsidR="00724B54" w:rsidRPr="006C7623" w:rsidRDefault="00724B54" w:rsidP="00724B54">
      <w:pPr>
        <w:keepNext/>
        <w:rPr>
          <w:lang w:val="en-GB"/>
        </w:rPr>
      </w:pPr>
      <w:r w:rsidRPr="006C7623">
        <w:rPr>
          <w:noProof/>
          <w:lang w:val="en-ZA" w:eastAsia="en-ZA"/>
        </w:rPr>
        <mc:AlternateContent>
          <mc:Choice Requires="wps">
            <w:drawing>
              <wp:inline distT="0" distB="0" distL="0" distR="0" wp14:anchorId="3A79B70A" wp14:editId="6A6FD1D9">
                <wp:extent cx="1828800" cy="1828800"/>
                <wp:effectExtent l="0" t="0" r="2540" b="4445"/>
                <wp:docPr id="26" name="Text Box 26"/>
                <wp:cNvGraphicFramePr/>
                <a:graphic xmlns:a="http://schemas.openxmlformats.org/drawingml/2006/main">
                  <a:graphicData uri="http://schemas.microsoft.com/office/word/2010/wordprocessingShape">
                    <wps:wsp>
                      <wps:cNvSpPr txBox="1"/>
                      <wps:spPr>
                        <a:xfrm>
                          <a:off x="0" y="0"/>
                          <a:ext cx="1828800" cy="1828800"/>
                        </a:xfrm>
                        <a:prstGeom prst="rect">
                          <a:avLst/>
                        </a:prstGeom>
                        <a:solidFill>
                          <a:schemeClr val="accent6">
                            <a:lumMod val="20000"/>
                            <a:lumOff val="80000"/>
                          </a:schemeClr>
                        </a:solidFill>
                        <a:ln w="6350">
                          <a:noFill/>
                        </a:ln>
                      </wps:spPr>
                      <wps:txbx>
                        <w:txbxContent>
                          <w:p w14:paraId="4E2EDDEE" w14:textId="77777777" w:rsidR="008214B3" w:rsidRPr="00F351B7" w:rsidRDefault="008214B3" w:rsidP="00724B54">
                            <w:pPr>
                              <w:pStyle w:val="Caption"/>
                              <w:rPr>
                                <w:lang w:val="en-GB" w:eastAsia="en-GB"/>
                              </w:rPr>
                            </w:pPr>
                            <w:bookmarkStart w:id="93" w:name="_Toc2935537"/>
                            <w:r>
                              <w:t xml:space="preserve">Box </w:t>
                            </w:r>
                            <w:r>
                              <w:rPr>
                                <w:noProof/>
                              </w:rPr>
                              <w:fldChar w:fldCharType="begin"/>
                            </w:r>
                            <w:r>
                              <w:rPr>
                                <w:noProof/>
                              </w:rPr>
                              <w:instrText xml:space="preserve"> SEQ Box \* ARABIC </w:instrText>
                            </w:r>
                            <w:r>
                              <w:rPr>
                                <w:noProof/>
                              </w:rPr>
                              <w:fldChar w:fldCharType="separate"/>
                            </w:r>
                            <w:r>
                              <w:rPr>
                                <w:noProof/>
                              </w:rPr>
                              <w:t>4</w:t>
                            </w:r>
                            <w:r>
                              <w:rPr>
                                <w:noProof/>
                              </w:rPr>
                              <w:fldChar w:fldCharType="end"/>
                            </w:r>
                            <w:r>
                              <w:t>. Effectiveness of Hep B PEP</w:t>
                            </w:r>
                            <w:bookmarkEnd w:id="93"/>
                          </w:p>
                          <w:p w14:paraId="7704DEC1" w14:textId="77777777" w:rsidR="008214B3" w:rsidRPr="00724B54" w:rsidRDefault="008214B3" w:rsidP="003B6375">
                            <w:pPr>
                              <w:pStyle w:val="ListParagraph"/>
                              <w:numPr>
                                <w:ilvl w:val="0"/>
                                <w:numId w:val="25"/>
                              </w:numPr>
                              <w:rPr>
                                <w:sz w:val="20"/>
                                <w:szCs w:val="20"/>
                                <w:lang w:eastAsia="en-GB"/>
                              </w:rPr>
                            </w:pPr>
                            <w:r w:rsidRPr="00724B54">
                              <w:rPr>
                                <w:sz w:val="20"/>
                                <w:szCs w:val="20"/>
                                <w:lang w:eastAsia="en-GB"/>
                              </w:rPr>
                              <w:t xml:space="preserve">A combination of HBIG and active HBV vaccination is highly effective in preventing transmission after exposure to HBV </w:t>
                            </w:r>
                          </w:p>
                          <w:p w14:paraId="10E29684" w14:textId="77777777" w:rsidR="008214B3" w:rsidRPr="00724B54" w:rsidRDefault="008214B3" w:rsidP="003B6375">
                            <w:pPr>
                              <w:pStyle w:val="ListParagraph"/>
                              <w:numPr>
                                <w:ilvl w:val="0"/>
                                <w:numId w:val="25"/>
                              </w:numPr>
                              <w:rPr>
                                <w:sz w:val="20"/>
                                <w:szCs w:val="20"/>
                                <w:lang w:eastAsia="en-GB"/>
                              </w:rPr>
                            </w:pPr>
                            <w:r w:rsidRPr="00724B54">
                              <w:rPr>
                                <w:sz w:val="20"/>
                                <w:szCs w:val="20"/>
                                <w:lang w:eastAsia="en-GB"/>
                              </w:rPr>
                              <w:t>HBIG is approximately 75% effective in preventing clinical HBV infection if administered soon after HBV exposure</w:t>
                            </w:r>
                          </w:p>
                          <w:p w14:paraId="5FB4F7EE" w14:textId="77777777" w:rsidR="008214B3" w:rsidRPr="00724B54" w:rsidRDefault="008214B3" w:rsidP="003B6375">
                            <w:pPr>
                              <w:pStyle w:val="ListParagraph"/>
                              <w:numPr>
                                <w:ilvl w:val="0"/>
                                <w:numId w:val="25"/>
                              </w:numPr>
                              <w:rPr>
                                <w:sz w:val="20"/>
                                <w:szCs w:val="20"/>
                                <w:lang w:eastAsia="en-GB"/>
                              </w:rPr>
                            </w:pPr>
                            <w:r w:rsidRPr="00724B54">
                              <w:rPr>
                                <w:sz w:val="20"/>
                                <w:szCs w:val="20"/>
                                <w:lang w:eastAsia="en-GB"/>
                              </w:rPr>
                              <w:t xml:space="preserve">HBIG provides passively acquired HBsAb, which is immediately protective and lasts for 3-6 months </w:t>
                            </w:r>
                          </w:p>
                          <w:p w14:paraId="3C984538" w14:textId="77777777" w:rsidR="008214B3" w:rsidRPr="00724B54" w:rsidRDefault="008214B3" w:rsidP="003B6375">
                            <w:pPr>
                              <w:pStyle w:val="ListParagraph"/>
                              <w:numPr>
                                <w:ilvl w:val="0"/>
                                <w:numId w:val="25"/>
                              </w:numPr>
                              <w:rPr>
                                <w:sz w:val="20"/>
                                <w:szCs w:val="20"/>
                                <w:lang w:eastAsia="en-GB"/>
                              </w:rPr>
                            </w:pPr>
                            <w:r w:rsidRPr="00724B54">
                              <w:rPr>
                                <w:sz w:val="20"/>
                                <w:szCs w:val="20"/>
                                <w:lang w:eastAsia="en-GB"/>
                              </w:rPr>
                              <w:t>HBIG alone does not confer long-lasting protection against HBV</w:t>
                            </w:r>
                          </w:p>
                          <w:p w14:paraId="38A4546E" w14:textId="77777777" w:rsidR="008214B3" w:rsidRPr="00724B54" w:rsidRDefault="008214B3" w:rsidP="003B6375">
                            <w:pPr>
                              <w:pStyle w:val="ListParagraph"/>
                              <w:numPr>
                                <w:ilvl w:val="0"/>
                                <w:numId w:val="25"/>
                              </w:numPr>
                              <w:rPr>
                                <w:sz w:val="20"/>
                                <w:szCs w:val="20"/>
                                <w:lang w:eastAsia="en-GB"/>
                              </w:rPr>
                            </w:pPr>
                            <w:r w:rsidRPr="00724B54">
                              <w:rPr>
                                <w:sz w:val="20"/>
                                <w:szCs w:val="20"/>
                                <w:lang w:eastAsia="en-GB"/>
                              </w:rPr>
                              <w:t>HBIG is the primary means of protection of non-responders to vaccination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inline>
            </w:drawing>
          </mc:Choice>
          <mc:Fallback>
            <w:pict>
              <v:shape w14:anchorId="3F1B1A7E" id="Text Box 26" o:spid="_x0000_s1032" type="#_x0000_t202" style="width:2in;height:2in;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" fillcolor="#e2efd9 [665]" stroked="f" strokeweight=".5pt">
                <v:textbox style="mso-fit-shape-to-text:t">
                  <w:txbxContent>
                    <w:p w:rsidR="008214B3" w:rsidRPr="00F351B7" w:rsidRDefault="008214B3" w:rsidP="00724B54">
                      <w:pPr>
                        <w:pStyle w:val="Caption"/>
                        <w:rPr>
                          <w:lang w:val="en-GB" w:eastAsia="en-GB"/>
                        </w:rPr>
                      </w:pPr>
                      <w:bookmarkStart w:id="96" w:name="_Toc2935537"/>
                      <w:r>
                        <w:t xml:space="preserve">Box </w:t>
                      </w:r>
                      <w:r>
                        <w:rPr>
                          <w:noProof/>
                        </w:rPr>
                        <w:fldChar w:fldCharType="begin"/>
                      </w:r>
                      <w:r>
                        <w:rPr>
                          <w:noProof/>
                        </w:rPr>
                        <w:instrText xml:space="preserve"> SEQ Box \* ARABIC </w:instrText>
                      </w:r>
                      <w:r>
                        <w:rPr>
                          <w:noProof/>
                        </w:rPr>
                        <w:fldChar w:fldCharType="separate"/>
                      </w:r>
                      <w:r>
                        <w:rPr>
                          <w:noProof/>
                        </w:rPr>
                        <w:t>4</w:t>
                      </w:r>
                      <w:r>
                        <w:rPr>
                          <w:noProof/>
                        </w:rPr>
                        <w:fldChar w:fldCharType="end"/>
                      </w:r>
                      <w:r>
                        <w:t>. Effectiveness of Hep B PEP</w:t>
                      </w:r>
                      <w:bookmarkEnd w:id="96"/>
                    </w:p>
                    <w:p w:rsidR="008214B3" w:rsidRPr="00724B54" w:rsidRDefault="008214B3" w:rsidP="003B6375">
                      <w:pPr>
                        <w:pStyle w:val="ListParagraph"/>
                        <w:numPr>
                          <w:ilvl w:val="0"/>
                          <w:numId w:val="25"/>
                        </w:numPr>
                        <w:rPr>
                          <w:sz w:val="20"/>
                          <w:szCs w:val="20"/>
                          <w:lang w:eastAsia="en-GB"/>
                        </w:rPr>
                      </w:pPr>
                      <w:r w:rsidRPr="00724B54">
                        <w:rPr>
                          <w:sz w:val="20"/>
                          <w:szCs w:val="20"/>
                          <w:lang w:eastAsia="en-GB"/>
                        </w:rPr>
                        <w:t xml:space="preserve">A combination of HBIG and active HBV vaccination is highly effective in preventing transmission after exposure to HBV </w:t>
                      </w:r>
                    </w:p>
                    <w:p w:rsidR="008214B3" w:rsidRPr="00724B54" w:rsidRDefault="008214B3" w:rsidP="003B6375">
                      <w:pPr>
                        <w:pStyle w:val="ListParagraph"/>
                        <w:numPr>
                          <w:ilvl w:val="0"/>
                          <w:numId w:val="25"/>
                        </w:numPr>
                        <w:rPr>
                          <w:sz w:val="20"/>
                          <w:szCs w:val="20"/>
                          <w:lang w:eastAsia="en-GB"/>
                        </w:rPr>
                      </w:pPr>
                      <w:r w:rsidRPr="00724B54">
                        <w:rPr>
                          <w:sz w:val="20"/>
                          <w:szCs w:val="20"/>
                          <w:lang w:eastAsia="en-GB"/>
                        </w:rPr>
                        <w:t>HBIG is approximately 75% effective in preventing clinical HBV infection if administered soon after HBV exposure</w:t>
                      </w:r>
                    </w:p>
                    <w:p w:rsidR="008214B3" w:rsidRPr="00724B54" w:rsidRDefault="008214B3" w:rsidP="003B6375">
                      <w:pPr>
                        <w:pStyle w:val="ListParagraph"/>
                        <w:numPr>
                          <w:ilvl w:val="0"/>
                          <w:numId w:val="25"/>
                        </w:numPr>
                        <w:rPr>
                          <w:sz w:val="20"/>
                          <w:szCs w:val="20"/>
                          <w:lang w:eastAsia="en-GB"/>
                        </w:rPr>
                      </w:pPr>
                      <w:r w:rsidRPr="00724B54">
                        <w:rPr>
                          <w:sz w:val="20"/>
                          <w:szCs w:val="20"/>
                          <w:lang w:eastAsia="en-GB"/>
                        </w:rPr>
                        <w:t xml:space="preserve">HBIG provides passively acquired HBsAb, which is immediately protective and lasts for 3-6 months </w:t>
                      </w:r>
                    </w:p>
                    <w:p w:rsidR="008214B3" w:rsidRPr="00724B54" w:rsidRDefault="008214B3" w:rsidP="003B6375">
                      <w:pPr>
                        <w:pStyle w:val="ListParagraph"/>
                        <w:numPr>
                          <w:ilvl w:val="0"/>
                          <w:numId w:val="25"/>
                        </w:numPr>
                        <w:rPr>
                          <w:sz w:val="20"/>
                          <w:szCs w:val="20"/>
                          <w:lang w:eastAsia="en-GB"/>
                        </w:rPr>
                      </w:pPr>
                      <w:r w:rsidRPr="00724B54">
                        <w:rPr>
                          <w:sz w:val="20"/>
                          <w:szCs w:val="20"/>
                          <w:lang w:eastAsia="en-GB"/>
                        </w:rPr>
                        <w:t>HBIG alone does not confer long-lasting protection against HBV</w:t>
                      </w:r>
                    </w:p>
                    <w:p w:rsidR="008214B3" w:rsidRPr="00724B54" w:rsidRDefault="008214B3" w:rsidP="003B6375">
                      <w:pPr>
                        <w:pStyle w:val="ListParagraph"/>
                        <w:numPr>
                          <w:ilvl w:val="0"/>
                          <w:numId w:val="25"/>
                        </w:numPr>
                        <w:rPr>
                          <w:sz w:val="20"/>
                          <w:szCs w:val="20"/>
                          <w:lang w:eastAsia="en-GB"/>
                        </w:rPr>
                      </w:pPr>
                      <w:r w:rsidRPr="00724B54">
                        <w:rPr>
                          <w:sz w:val="20"/>
                          <w:szCs w:val="20"/>
                          <w:lang w:eastAsia="en-GB"/>
                        </w:rPr>
                        <w:t>HBIG is the primary means of protection of non-responders to vaccination</w:t>
                      </w:r>
                    </w:p>
                  </w:txbxContent>
                </v:textbox>
                <w10:anchorlock/>
              </v:shape>
            </w:pict>
          </mc:Fallback>
        </mc:AlternateContent>
      </w:r>
    </w:p>
    <w:p w14:paraId="5478C970" w14:textId="77777777" w:rsidR="003302BA" w:rsidRPr="006C7623" w:rsidRDefault="003302BA" w:rsidP="003302BA">
      <w:pPr>
        <w:rPr>
          <w:szCs w:val="22"/>
          <w:lang w:val="en-GB"/>
        </w:rPr>
      </w:pPr>
    </w:p>
    <w:p w14:paraId="38D4B5B0" w14:textId="77777777" w:rsidR="003A5FD4" w:rsidRPr="006C7623" w:rsidRDefault="003A5FD4" w:rsidP="003A5FD4">
      <w:pPr>
        <w:pStyle w:val="Heading2"/>
        <w:rPr>
          <w:lang w:val="en-GB"/>
        </w:rPr>
      </w:pPr>
      <w:bookmarkStart w:id="94" w:name="_Toc525288930"/>
      <w:bookmarkStart w:id="95" w:name="_Toc2870646"/>
      <w:r w:rsidRPr="006C7623">
        <w:rPr>
          <w:lang w:val="en-GB"/>
        </w:rPr>
        <w:t>Management of individuals exposed to HBV</w:t>
      </w:r>
      <w:bookmarkEnd w:id="94"/>
      <w:bookmarkEnd w:id="95"/>
    </w:p>
    <w:p w14:paraId="534AFF45" w14:textId="77777777" w:rsidR="002063E0" w:rsidRPr="006C7623" w:rsidRDefault="002063E0" w:rsidP="002063E0">
      <w:pPr>
        <w:rPr>
          <w:lang w:val="en-GB"/>
        </w:rPr>
      </w:pPr>
    </w:p>
    <w:p w14:paraId="7F2FEE34" w14:textId="77777777" w:rsidR="002063E0" w:rsidRPr="006C7623" w:rsidRDefault="002063E0" w:rsidP="002063E0">
      <w:pPr>
        <w:pStyle w:val="Caption"/>
        <w:keepNext/>
        <w:rPr>
          <w:lang w:val="en-GB"/>
        </w:rPr>
      </w:pPr>
      <w:bookmarkStart w:id="96" w:name="_Toc2935549"/>
      <w:r w:rsidRPr="006C7623">
        <w:rPr>
          <w:lang w:val="en-GB"/>
        </w:rPr>
        <w:t xml:space="preserve">Table </w:t>
      </w:r>
      <w:r w:rsidRPr="006C7623">
        <w:rPr>
          <w:lang w:val="en-GB"/>
        </w:rPr>
        <w:fldChar w:fldCharType="begin"/>
      </w:r>
      <w:r w:rsidRPr="006C7623">
        <w:rPr>
          <w:lang w:val="en-GB"/>
        </w:rPr>
        <w:instrText xml:space="preserve"> SEQ Table \* ARABIC </w:instrText>
      </w:r>
      <w:r w:rsidRPr="006C7623">
        <w:rPr>
          <w:lang w:val="en-GB"/>
        </w:rPr>
        <w:fldChar w:fldCharType="separate"/>
      </w:r>
      <w:r w:rsidR="00B839F1" w:rsidRPr="006C7623">
        <w:rPr>
          <w:noProof/>
          <w:lang w:val="en-GB"/>
        </w:rPr>
        <w:t>11</w:t>
      </w:r>
      <w:r w:rsidRPr="006C7623">
        <w:rPr>
          <w:lang w:val="en-GB"/>
        </w:rPr>
        <w:fldChar w:fldCharType="end"/>
      </w:r>
      <w:r w:rsidRPr="006C7623">
        <w:rPr>
          <w:lang w:val="en-GB"/>
        </w:rPr>
        <w:t>. Management of individuals exposed to HBsAg-positive or unknown source</w:t>
      </w:r>
      <w:bookmarkEnd w:id="96"/>
    </w:p>
    <w:tbl>
      <w:tblPr>
        <w:tblStyle w:val="GridTable4-Accent31"/>
        <w:tblW w:w="0" w:type="auto"/>
        <w:tblLook w:val="0420" w:firstRow="1" w:lastRow="0" w:firstColumn="0" w:lastColumn="0" w:noHBand="0" w:noVBand="1"/>
      </w:tblPr>
      <w:tblGrid>
        <w:gridCol w:w="2369"/>
        <w:gridCol w:w="2356"/>
        <w:gridCol w:w="2371"/>
        <w:gridCol w:w="1920"/>
      </w:tblGrid>
      <w:tr w:rsidR="00BC0D57" w:rsidRPr="006C7623" w14:paraId="61B9F90A" w14:textId="77777777" w:rsidTr="00FE4741">
        <w:trPr>
          <w:cnfStyle w:val="100000000000" w:firstRow="1" w:lastRow="0" w:firstColumn="0" w:lastColumn="0" w:oddVBand="0" w:evenVBand="0" w:oddHBand="0" w:evenHBand="0" w:firstRowFirstColumn="0" w:firstRowLastColumn="0" w:lastRowFirstColumn="0" w:lastRowLastColumn="0"/>
        </w:trPr>
        <w:tc>
          <w:tcPr>
            <w:tcW w:w="2369" w:type="dxa"/>
          </w:tcPr>
          <w:p w14:paraId="6CD22F8F" w14:textId="77777777" w:rsidR="00BC0D57" w:rsidRPr="006C7623" w:rsidRDefault="00BC0D57" w:rsidP="00FE4741">
            <w:pPr>
              <w:jc w:val="center"/>
              <w:rPr>
                <w:sz w:val="20"/>
                <w:szCs w:val="20"/>
                <w:lang w:val="en-GB"/>
              </w:rPr>
            </w:pPr>
            <w:r w:rsidRPr="006C7623">
              <w:rPr>
                <w:sz w:val="20"/>
                <w:szCs w:val="20"/>
                <w:lang w:val="en-GB"/>
              </w:rPr>
              <w:t xml:space="preserve">Vaccinated status of exposed </w:t>
            </w:r>
            <w:r w:rsidRPr="006C7623">
              <w:rPr>
                <w:sz w:val="20"/>
                <w:szCs w:val="20"/>
                <w:vertAlign w:val="superscript"/>
                <w:lang w:val="en-GB"/>
              </w:rPr>
              <w:t>*</w:t>
            </w:r>
          </w:p>
        </w:tc>
        <w:tc>
          <w:tcPr>
            <w:tcW w:w="2356" w:type="dxa"/>
          </w:tcPr>
          <w:p w14:paraId="567765BA" w14:textId="77777777" w:rsidR="00BC0D57" w:rsidRPr="006C7623" w:rsidRDefault="00BC0D57" w:rsidP="00FE4741">
            <w:pPr>
              <w:jc w:val="center"/>
              <w:rPr>
                <w:sz w:val="20"/>
                <w:szCs w:val="20"/>
                <w:lang w:val="en-GB"/>
              </w:rPr>
            </w:pPr>
            <w:r w:rsidRPr="006C7623">
              <w:rPr>
                <w:sz w:val="20"/>
                <w:szCs w:val="20"/>
                <w:lang w:val="en-GB"/>
              </w:rPr>
              <w:t>HBV vaccine</w:t>
            </w:r>
          </w:p>
        </w:tc>
        <w:tc>
          <w:tcPr>
            <w:tcW w:w="2371" w:type="dxa"/>
          </w:tcPr>
          <w:p w14:paraId="3D867640" w14:textId="77777777" w:rsidR="00BC0D57" w:rsidRPr="006C7623" w:rsidRDefault="00BC0D57" w:rsidP="00FE4741">
            <w:pPr>
              <w:jc w:val="center"/>
              <w:rPr>
                <w:sz w:val="20"/>
                <w:szCs w:val="20"/>
                <w:lang w:val="en-GB"/>
              </w:rPr>
            </w:pPr>
            <w:r w:rsidRPr="006C7623">
              <w:rPr>
                <w:sz w:val="20"/>
                <w:szCs w:val="20"/>
                <w:lang w:val="en-GB"/>
              </w:rPr>
              <w:t xml:space="preserve">HBIG </w:t>
            </w:r>
            <w:r w:rsidRPr="006C7623">
              <w:rPr>
                <w:sz w:val="20"/>
                <w:szCs w:val="20"/>
                <w:vertAlign w:val="superscript"/>
                <w:lang w:val="en-GB"/>
              </w:rPr>
              <w:t>†</w:t>
            </w:r>
          </w:p>
        </w:tc>
        <w:tc>
          <w:tcPr>
            <w:tcW w:w="1920" w:type="dxa"/>
          </w:tcPr>
          <w:p w14:paraId="6A733B61" w14:textId="77777777" w:rsidR="00BC0D57" w:rsidRPr="006C7623" w:rsidRDefault="00BC0D57" w:rsidP="00FE4741">
            <w:pPr>
              <w:jc w:val="center"/>
              <w:rPr>
                <w:sz w:val="20"/>
                <w:szCs w:val="20"/>
                <w:lang w:val="en-GB"/>
              </w:rPr>
            </w:pPr>
            <w:r w:rsidRPr="006C7623">
              <w:rPr>
                <w:sz w:val="20"/>
                <w:szCs w:val="20"/>
                <w:lang w:val="en-GB"/>
              </w:rPr>
              <w:t>HBsAb</w:t>
            </w:r>
          </w:p>
        </w:tc>
      </w:tr>
      <w:tr w:rsidR="00BC0D57" w:rsidRPr="006C7623" w14:paraId="39FA08DF" w14:textId="77777777" w:rsidTr="00FE4741">
        <w:trPr>
          <w:cnfStyle w:val="000000100000" w:firstRow="0" w:lastRow="0" w:firstColumn="0" w:lastColumn="0" w:oddVBand="0" w:evenVBand="0" w:oddHBand="1" w:evenHBand="0" w:firstRowFirstColumn="0" w:firstRowLastColumn="0" w:lastRowFirstColumn="0" w:lastRowLastColumn="0"/>
        </w:trPr>
        <w:tc>
          <w:tcPr>
            <w:tcW w:w="2369" w:type="dxa"/>
          </w:tcPr>
          <w:p w14:paraId="3693D7B0" w14:textId="77777777" w:rsidR="00BC0D57" w:rsidRPr="006C7623" w:rsidRDefault="00BC0D57" w:rsidP="00FE4741">
            <w:pPr>
              <w:rPr>
                <w:sz w:val="20"/>
                <w:szCs w:val="20"/>
                <w:lang w:val="en-GB"/>
              </w:rPr>
            </w:pPr>
            <w:r w:rsidRPr="006C7623">
              <w:rPr>
                <w:sz w:val="20"/>
                <w:szCs w:val="20"/>
                <w:lang w:val="en-GB"/>
              </w:rPr>
              <w:t xml:space="preserve">Previous vaccination; known responder </w:t>
            </w:r>
            <w:r w:rsidRPr="006C7623">
              <w:rPr>
                <w:sz w:val="20"/>
                <w:szCs w:val="20"/>
                <w:vertAlign w:val="superscript"/>
                <w:lang w:val="en-GB"/>
              </w:rPr>
              <w:t>‡</w:t>
            </w:r>
          </w:p>
        </w:tc>
        <w:tc>
          <w:tcPr>
            <w:tcW w:w="2356" w:type="dxa"/>
          </w:tcPr>
          <w:p w14:paraId="60C659B8" w14:textId="77777777" w:rsidR="00BC0D57" w:rsidRPr="006C7623" w:rsidRDefault="00BC0D57" w:rsidP="00FE4741">
            <w:pPr>
              <w:rPr>
                <w:sz w:val="20"/>
                <w:szCs w:val="20"/>
                <w:lang w:val="en-GB"/>
              </w:rPr>
            </w:pPr>
            <w:r w:rsidRPr="006C7623">
              <w:rPr>
                <w:sz w:val="20"/>
                <w:szCs w:val="20"/>
                <w:lang w:val="en-GB"/>
              </w:rPr>
              <w:t>None</w:t>
            </w:r>
          </w:p>
        </w:tc>
        <w:tc>
          <w:tcPr>
            <w:tcW w:w="2371" w:type="dxa"/>
          </w:tcPr>
          <w:p w14:paraId="346CDF6E" w14:textId="77777777" w:rsidR="00BC0D57" w:rsidRPr="006C7623" w:rsidRDefault="00BC0D57" w:rsidP="00FE4741">
            <w:pPr>
              <w:rPr>
                <w:sz w:val="20"/>
                <w:szCs w:val="20"/>
                <w:lang w:val="en-GB"/>
              </w:rPr>
            </w:pPr>
            <w:r w:rsidRPr="006C7623">
              <w:rPr>
                <w:sz w:val="20"/>
                <w:szCs w:val="20"/>
                <w:lang w:val="en-GB"/>
              </w:rPr>
              <w:t>None</w:t>
            </w:r>
          </w:p>
        </w:tc>
        <w:tc>
          <w:tcPr>
            <w:tcW w:w="1920" w:type="dxa"/>
          </w:tcPr>
          <w:p w14:paraId="4FC454E7" w14:textId="77777777" w:rsidR="00BC0D57" w:rsidRPr="006C7623" w:rsidRDefault="00BC0D57" w:rsidP="00FE4741">
            <w:pPr>
              <w:rPr>
                <w:sz w:val="20"/>
                <w:szCs w:val="20"/>
                <w:lang w:val="en-GB"/>
              </w:rPr>
            </w:pPr>
            <w:r w:rsidRPr="006C7623">
              <w:rPr>
                <w:sz w:val="20"/>
                <w:szCs w:val="20"/>
                <w:lang w:val="en-GB"/>
              </w:rPr>
              <w:t>Not done</w:t>
            </w:r>
          </w:p>
        </w:tc>
      </w:tr>
      <w:tr w:rsidR="00BC0D57" w:rsidRPr="006C7623" w14:paraId="7C731C1A" w14:textId="77777777" w:rsidTr="00FE4741">
        <w:tc>
          <w:tcPr>
            <w:tcW w:w="2369" w:type="dxa"/>
          </w:tcPr>
          <w:p w14:paraId="48331C84" w14:textId="77777777" w:rsidR="00BC0D57" w:rsidRPr="006C7623" w:rsidRDefault="00BC0D57" w:rsidP="00FE4741">
            <w:pPr>
              <w:rPr>
                <w:sz w:val="20"/>
                <w:szCs w:val="20"/>
                <w:lang w:val="en-GB"/>
              </w:rPr>
            </w:pPr>
            <w:r w:rsidRPr="006C7623">
              <w:rPr>
                <w:sz w:val="20"/>
                <w:szCs w:val="20"/>
                <w:lang w:val="en-GB"/>
              </w:rPr>
              <w:t>Not vaccinated</w:t>
            </w:r>
          </w:p>
        </w:tc>
        <w:tc>
          <w:tcPr>
            <w:tcW w:w="2356" w:type="dxa"/>
          </w:tcPr>
          <w:p w14:paraId="6BD9D50F" w14:textId="77777777" w:rsidR="00BC0D57" w:rsidRPr="006C7623" w:rsidRDefault="00BC0D57" w:rsidP="00FE4741">
            <w:pPr>
              <w:rPr>
                <w:sz w:val="20"/>
                <w:szCs w:val="20"/>
                <w:lang w:val="en-GB"/>
              </w:rPr>
            </w:pPr>
            <w:r w:rsidRPr="006C7623">
              <w:rPr>
                <w:sz w:val="20"/>
                <w:szCs w:val="20"/>
                <w:lang w:val="en-GB"/>
              </w:rPr>
              <w:t>1</w:t>
            </w:r>
            <w:r w:rsidRPr="006C7623">
              <w:rPr>
                <w:sz w:val="20"/>
                <w:szCs w:val="20"/>
                <w:vertAlign w:val="superscript"/>
                <w:lang w:val="en-GB"/>
              </w:rPr>
              <w:t>st</w:t>
            </w:r>
            <w:r w:rsidRPr="006C7623">
              <w:rPr>
                <w:sz w:val="20"/>
                <w:szCs w:val="20"/>
                <w:lang w:val="en-GB"/>
              </w:rPr>
              <w:t xml:space="preserve"> dose stat and proceed to accelerated schedule (0, 1, and 6 months)</w:t>
            </w:r>
          </w:p>
        </w:tc>
        <w:tc>
          <w:tcPr>
            <w:tcW w:w="2371" w:type="dxa"/>
          </w:tcPr>
          <w:p w14:paraId="1ECF89E0" w14:textId="77777777" w:rsidR="00BC0D57" w:rsidRPr="006C7623" w:rsidRDefault="00BC0D57" w:rsidP="00FE4741">
            <w:pPr>
              <w:rPr>
                <w:sz w:val="20"/>
                <w:szCs w:val="20"/>
                <w:lang w:val="en-GB"/>
              </w:rPr>
            </w:pPr>
            <w:r w:rsidRPr="006C7623">
              <w:rPr>
                <w:sz w:val="20"/>
                <w:szCs w:val="20"/>
                <w:lang w:val="en-GB"/>
              </w:rPr>
              <w:t>If HBsAb &lt; 10 IU/mL, give stat HBIG and repeat at 1 month</w:t>
            </w:r>
          </w:p>
        </w:tc>
        <w:tc>
          <w:tcPr>
            <w:tcW w:w="1920" w:type="dxa"/>
          </w:tcPr>
          <w:p w14:paraId="1AE91FBB" w14:textId="77777777" w:rsidR="00BC0D57" w:rsidRPr="006C7623" w:rsidRDefault="00BC0D57" w:rsidP="00FE4741">
            <w:pPr>
              <w:rPr>
                <w:sz w:val="20"/>
                <w:szCs w:val="20"/>
                <w:lang w:val="en-GB"/>
              </w:rPr>
            </w:pPr>
            <w:r w:rsidRPr="006C7623">
              <w:rPr>
                <w:sz w:val="20"/>
                <w:szCs w:val="20"/>
                <w:lang w:val="en-GB"/>
              </w:rPr>
              <w:t>If HBsAb &gt; 10 IU/mL, no treatment</w:t>
            </w:r>
          </w:p>
        </w:tc>
      </w:tr>
      <w:tr w:rsidR="00BC0D57" w:rsidRPr="006C7623" w14:paraId="749A6E47" w14:textId="77777777" w:rsidTr="00FE4741">
        <w:trPr>
          <w:cnfStyle w:val="000000100000" w:firstRow="0" w:lastRow="0" w:firstColumn="0" w:lastColumn="0" w:oddVBand="0" w:evenVBand="0" w:oddHBand="1" w:evenHBand="0" w:firstRowFirstColumn="0" w:firstRowLastColumn="0" w:lastRowFirstColumn="0" w:lastRowLastColumn="0"/>
        </w:trPr>
        <w:tc>
          <w:tcPr>
            <w:tcW w:w="2369" w:type="dxa"/>
          </w:tcPr>
          <w:p w14:paraId="670A031C" w14:textId="77777777" w:rsidR="00BC0D57" w:rsidRPr="006C7623" w:rsidRDefault="00BC0D57" w:rsidP="00FE4741">
            <w:pPr>
              <w:rPr>
                <w:sz w:val="20"/>
                <w:szCs w:val="20"/>
                <w:lang w:val="en-GB"/>
              </w:rPr>
            </w:pPr>
            <w:r w:rsidRPr="006C7623">
              <w:rPr>
                <w:sz w:val="20"/>
                <w:szCs w:val="20"/>
                <w:lang w:val="en-GB"/>
              </w:rPr>
              <w:t>Incomplete vaccination or unsure</w:t>
            </w:r>
          </w:p>
        </w:tc>
        <w:tc>
          <w:tcPr>
            <w:tcW w:w="2356" w:type="dxa"/>
          </w:tcPr>
          <w:p w14:paraId="06263825" w14:textId="77777777" w:rsidR="00BC0D57" w:rsidRPr="006C7623" w:rsidRDefault="00BC0D57" w:rsidP="00FE4741">
            <w:pPr>
              <w:rPr>
                <w:sz w:val="20"/>
                <w:szCs w:val="20"/>
                <w:lang w:val="en-GB"/>
              </w:rPr>
            </w:pPr>
            <w:r w:rsidRPr="006C7623">
              <w:rPr>
                <w:sz w:val="20"/>
                <w:szCs w:val="20"/>
                <w:lang w:val="en-GB"/>
              </w:rPr>
              <w:t>Complete depending on documentation, or restart</w:t>
            </w:r>
          </w:p>
          <w:p w14:paraId="0344974C" w14:textId="77777777" w:rsidR="00BC0D57" w:rsidRPr="006C7623" w:rsidRDefault="00BC0D57" w:rsidP="00FE4741">
            <w:pPr>
              <w:rPr>
                <w:sz w:val="20"/>
                <w:szCs w:val="20"/>
                <w:lang w:val="en-GB"/>
              </w:rPr>
            </w:pPr>
            <w:r w:rsidRPr="006C7623">
              <w:rPr>
                <w:sz w:val="20"/>
                <w:szCs w:val="20"/>
                <w:lang w:val="en-GB"/>
              </w:rPr>
              <w:t>(o, 1, and 6 months)</w:t>
            </w:r>
          </w:p>
        </w:tc>
        <w:tc>
          <w:tcPr>
            <w:tcW w:w="2371" w:type="dxa"/>
          </w:tcPr>
          <w:p w14:paraId="796CE665" w14:textId="77777777" w:rsidR="00BC0D57" w:rsidRPr="006C7623" w:rsidRDefault="00BC0D57" w:rsidP="00FE4741">
            <w:pPr>
              <w:rPr>
                <w:sz w:val="20"/>
                <w:szCs w:val="20"/>
                <w:lang w:val="en-GB"/>
              </w:rPr>
            </w:pPr>
            <w:r w:rsidRPr="006C7623">
              <w:rPr>
                <w:sz w:val="20"/>
                <w:szCs w:val="20"/>
                <w:lang w:val="en-GB"/>
              </w:rPr>
              <w:t>Single dose stat</w:t>
            </w:r>
          </w:p>
        </w:tc>
        <w:tc>
          <w:tcPr>
            <w:tcW w:w="1920" w:type="dxa"/>
          </w:tcPr>
          <w:p w14:paraId="61CF9BD7" w14:textId="77777777" w:rsidR="00BC0D57" w:rsidRPr="006C7623" w:rsidRDefault="00BC0D57" w:rsidP="00FE4741">
            <w:pPr>
              <w:rPr>
                <w:sz w:val="20"/>
                <w:szCs w:val="20"/>
                <w:lang w:val="en-GB"/>
              </w:rPr>
            </w:pPr>
            <w:r w:rsidRPr="006C7623">
              <w:rPr>
                <w:sz w:val="20"/>
                <w:szCs w:val="20"/>
                <w:lang w:val="en-GB"/>
              </w:rPr>
              <w:t>-</w:t>
            </w:r>
          </w:p>
        </w:tc>
      </w:tr>
      <w:tr w:rsidR="00BC0D57" w:rsidRPr="006C7623" w14:paraId="5D0FF264" w14:textId="77777777" w:rsidTr="00FE4741">
        <w:tc>
          <w:tcPr>
            <w:tcW w:w="2369" w:type="dxa"/>
          </w:tcPr>
          <w:p w14:paraId="63859E90" w14:textId="77777777" w:rsidR="00BC0D57" w:rsidRPr="006C7623" w:rsidRDefault="00BC0D57" w:rsidP="00FE4741">
            <w:pPr>
              <w:rPr>
                <w:sz w:val="20"/>
                <w:szCs w:val="20"/>
                <w:lang w:val="en-GB"/>
              </w:rPr>
            </w:pPr>
            <w:r w:rsidRPr="006C7623">
              <w:rPr>
                <w:sz w:val="20"/>
                <w:szCs w:val="20"/>
                <w:lang w:val="en-GB"/>
              </w:rPr>
              <w:t>Vaccinated; unknown response</w:t>
            </w:r>
          </w:p>
        </w:tc>
        <w:tc>
          <w:tcPr>
            <w:tcW w:w="2356" w:type="dxa"/>
          </w:tcPr>
          <w:p w14:paraId="1820F56C" w14:textId="77777777" w:rsidR="00BC0D57" w:rsidRPr="006C7623" w:rsidRDefault="00BC0D57" w:rsidP="00FE4741">
            <w:pPr>
              <w:rPr>
                <w:sz w:val="20"/>
                <w:szCs w:val="20"/>
                <w:lang w:val="en-GB"/>
              </w:rPr>
            </w:pPr>
            <w:r w:rsidRPr="006C7623">
              <w:rPr>
                <w:sz w:val="20"/>
                <w:szCs w:val="20"/>
                <w:lang w:val="en-GB"/>
              </w:rPr>
              <w:t>Single booster stat</w:t>
            </w:r>
          </w:p>
        </w:tc>
        <w:tc>
          <w:tcPr>
            <w:tcW w:w="2371" w:type="dxa"/>
          </w:tcPr>
          <w:p w14:paraId="4373F46B" w14:textId="77777777" w:rsidR="00BC0D57" w:rsidRPr="006C7623" w:rsidRDefault="00BC0D57" w:rsidP="00FE4741">
            <w:pPr>
              <w:rPr>
                <w:sz w:val="20"/>
                <w:szCs w:val="20"/>
                <w:lang w:val="en-GB"/>
              </w:rPr>
            </w:pPr>
            <w:r w:rsidRPr="006C7623">
              <w:rPr>
                <w:sz w:val="20"/>
                <w:szCs w:val="20"/>
                <w:lang w:val="en-GB"/>
              </w:rPr>
              <w:t>Single dose stat</w:t>
            </w:r>
          </w:p>
        </w:tc>
        <w:tc>
          <w:tcPr>
            <w:tcW w:w="1920" w:type="dxa"/>
          </w:tcPr>
          <w:p w14:paraId="527491F3" w14:textId="77777777" w:rsidR="00BC0D57" w:rsidRPr="006C7623" w:rsidRDefault="00BC0D57" w:rsidP="00FE4741">
            <w:pPr>
              <w:rPr>
                <w:sz w:val="20"/>
                <w:szCs w:val="20"/>
                <w:lang w:val="en-GB"/>
              </w:rPr>
            </w:pPr>
            <w:r w:rsidRPr="006C7623">
              <w:rPr>
                <w:sz w:val="20"/>
                <w:szCs w:val="20"/>
                <w:lang w:val="en-GB"/>
              </w:rPr>
              <w:t>-</w:t>
            </w:r>
          </w:p>
        </w:tc>
      </w:tr>
      <w:tr w:rsidR="00BC0D57" w:rsidRPr="006C7623" w14:paraId="09618723" w14:textId="77777777" w:rsidTr="00FE4741">
        <w:trPr>
          <w:cnfStyle w:val="000000100000" w:firstRow="0" w:lastRow="0" w:firstColumn="0" w:lastColumn="0" w:oddVBand="0" w:evenVBand="0" w:oddHBand="1" w:evenHBand="0" w:firstRowFirstColumn="0" w:firstRowLastColumn="0" w:lastRowFirstColumn="0" w:lastRowLastColumn="0"/>
        </w:trPr>
        <w:tc>
          <w:tcPr>
            <w:tcW w:w="2369" w:type="dxa"/>
          </w:tcPr>
          <w:p w14:paraId="47D2BB5F" w14:textId="77777777" w:rsidR="00BC0D57" w:rsidRPr="006C7623" w:rsidRDefault="00BC0D57" w:rsidP="00FE4741">
            <w:pPr>
              <w:rPr>
                <w:sz w:val="20"/>
                <w:szCs w:val="20"/>
                <w:lang w:val="en-GB"/>
              </w:rPr>
            </w:pPr>
            <w:r w:rsidRPr="006C7623">
              <w:rPr>
                <w:sz w:val="20"/>
                <w:szCs w:val="20"/>
                <w:lang w:val="en-GB"/>
              </w:rPr>
              <w:t>Non-responder</w:t>
            </w:r>
            <w:r w:rsidRPr="006C7623">
              <w:rPr>
                <w:sz w:val="20"/>
                <w:szCs w:val="20"/>
                <w:vertAlign w:val="superscript"/>
                <w:lang w:val="en-GB"/>
              </w:rPr>
              <w:t xml:space="preserve">§ </w:t>
            </w:r>
            <w:r w:rsidRPr="006C7623">
              <w:rPr>
                <w:sz w:val="20"/>
                <w:szCs w:val="20"/>
                <w:lang w:val="en-GB"/>
              </w:rPr>
              <w:t>to prior vaccination</w:t>
            </w:r>
          </w:p>
        </w:tc>
        <w:tc>
          <w:tcPr>
            <w:tcW w:w="2356" w:type="dxa"/>
          </w:tcPr>
          <w:p w14:paraId="7A6B0B91" w14:textId="77777777" w:rsidR="00BC0D57" w:rsidRPr="006C7623" w:rsidRDefault="00BC0D57" w:rsidP="00FE4741">
            <w:pPr>
              <w:rPr>
                <w:sz w:val="20"/>
                <w:szCs w:val="20"/>
                <w:lang w:val="en-GB"/>
              </w:rPr>
            </w:pPr>
            <w:r w:rsidRPr="006C7623">
              <w:rPr>
                <w:sz w:val="20"/>
                <w:szCs w:val="20"/>
                <w:lang w:val="en-GB"/>
              </w:rPr>
              <w:t>1</w:t>
            </w:r>
            <w:r w:rsidRPr="006C7623">
              <w:rPr>
                <w:sz w:val="20"/>
                <w:szCs w:val="20"/>
                <w:vertAlign w:val="superscript"/>
                <w:lang w:val="en-GB"/>
              </w:rPr>
              <w:t>st</w:t>
            </w:r>
            <w:r w:rsidRPr="006C7623">
              <w:rPr>
                <w:sz w:val="20"/>
                <w:szCs w:val="20"/>
                <w:lang w:val="en-GB"/>
              </w:rPr>
              <w:t xml:space="preserve"> dose stat and proceed to accelerated schedule (0, 1, and 6 months)</w:t>
            </w:r>
          </w:p>
        </w:tc>
        <w:tc>
          <w:tcPr>
            <w:tcW w:w="2371" w:type="dxa"/>
          </w:tcPr>
          <w:p w14:paraId="77A7B4A1" w14:textId="77777777" w:rsidR="00BC0D57" w:rsidRPr="006C7623" w:rsidRDefault="00BC0D57" w:rsidP="00FE4741">
            <w:pPr>
              <w:rPr>
                <w:sz w:val="20"/>
                <w:szCs w:val="20"/>
                <w:lang w:val="en-GB"/>
              </w:rPr>
            </w:pPr>
            <w:r w:rsidRPr="006C7623">
              <w:rPr>
                <w:sz w:val="20"/>
                <w:szCs w:val="20"/>
                <w:lang w:val="en-GB"/>
              </w:rPr>
              <w:t>1 dose stat, repeat after 1 month</w:t>
            </w:r>
          </w:p>
        </w:tc>
        <w:tc>
          <w:tcPr>
            <w:tcW w:w="1920" w:type="dxa"/>
          </w:tcPr>
          <w:p w14:paraId="77C98789" w14:textId="77777777" w:rsidR="00BC0D57" w:rsidRPr="006C7623" w:rsidRDefault="00BC0D57" w:rsidP="00FE4741">
            <w:pPr>
              <w:rPr>
                <w:sz w:val="20"/>
                <w:szCs w:val="20"/>
                <w:lang w:val="en-GB"/>
              </w:rPr>
            </w:pPr>
            <w:r w:rsidRPr="006C7623">
              <w:rPr>
                <w:sz w:val="20"/>
                <w:szCs w:val="20"/>
                <w:lang w:val="en-GB"/>
              </w:rPr>
              <w:t>HBsAb &lt; 10 IU/mL</w:t>
            </w:r>
          </w:p>
        </w:tc>
      </w:tr>
      <w:tr w:rsidR="00BC0D57" w:rsidRPr="006C7623" w14:paraId="2A616DD4" w14:textId="77777777" w:rsidTr="00FE4741">
        <w:tc>
          <w:tcPr>
            <w:tcW w:w="2369" w:type="dxa"/>
          </w:tcPr>
          <w:p w14:paraId="7D8A00A2" w14:textId="77777777" w:rsidR="00BC0D57" w:rsidRPr="006C7623" w:rsidRDefault="00BC0D57" w:rsidP="00FE4741">
            <w:pPr>
              <w:rPr>
                <w:sz w:val="20"/>
                <w:szCs w:val="20"/>
                <w:lang w:val="en-GB"/>
              </w:rPr>
            </w:pPr>
            <w:r w:rsidRPr="006C7623">
              <w:rPr>
                <w:sz w:val="20"/>
                <w:szCs w:val="20"/>
                <w:lang w:val="en-GB"/>
              </w:rPr>
              <w:t>Previously vaccinated with four doses or two completed vaccine series; non-responder</w:t>
            </w:r>
          </w:p>
        </w:tc>
        <w:tc>
          <w:tcPr>
            <w:tcW w:w="2356" w:type="dxa"/>
          </w:tcPr>
          <w:p w14:paraId="32474C86" w14:textId="77777777" w:rsidR="00BC0D57" w:rsidRPr="006C7623" w:rsidRDefault="00BC0D57" w:rsidP="00FE4741">
            <w:pPr>
              <w:rPr>
                <w:sz w:val="20"/>
                <w:szCs w:val="20"/>
                <w:lang w:val="en-GB"/>
              </w:rPr>
            </w:pPr>
            <w:r w:rsidRPr="006C7623">
              <w:rPr>
                <w:sz w:val="20"/>
                <w:szCs w:val="20"/>
                <w:lang w:val="en-GB"/>
              </w:rPr>
              <w:t>Consider alternative vaccine</w:t>
            </w:r>
          </w:p>
        </w:tc>
        <w:tc>
          <w:tcPr>
            <w:tcW w:w="2371" w:type="dxa"/>
          </w:tcPr>
          <w:p w14:paraId="744F8C50" w14:textId="77777777" w:rsidR="00BC0D57" w:rsidRPr="006C7623" w:rsidRDefault="00BC0D57" w:rsidP="00FE4741">
            <w:pPr>
              <w:rPr>
                <w:sz w:val="20"/>
                <w:szCs w:val="20"/>
                <w:lang w:val="en-GB"/>
              </w:rPr>
            </w:pPr>
            <w:r w:rsidRPr="006C7623">
              <w:rPr>
                <w:sz w:val="20"/>
                <w:szCs w:val="20"/>
                <w:lang w:val="en-GB"/>
              </w:rPr>
              <w:t>-</w:t>
            </w:r>
          </w:p>
        </w:tc>
        <w:tc>
          <w:tcPr>
            <w:tcW w:w="1920" w:type="dxa"/>
          </w:tcPr>
          <w:p w14:paraId="2AC6DEE3" w14:textId="77777777" w:rsidR="00BC0D57" w:rsidRPr="006C7623" w:rsidRDefault="00BC0D57" w:rsidP="00FE4741">
            <w:pPr>
              <w:rPr>
                <w:sz w:val="20"/>
                <w:szCs w:val="20"/>
                <w:lang w:val="en-GB"/>
              </w:rPr>
            </w:pPr>
            <w:r w:rsidRPr="006C7623">
              <w:rPr>
                <w:sz w:val="20"/>
                <w:szCs w:val="20"/>
                <w:lang w:val="en-GB"/>
              </w:rPr>
              <w:t>-</w:t>
            </w:r>
          </w:p>
        </w:tc>
      </w:tr>
      <w:tr w:rsidR="00BC0D57" w:rsidRPr="006C7623" w14:paraId="09A7C10A" w14:textId="77777777" w:rsidTr="00FE4741">
        <w:trPr>
          <w:cnfStyle w:val="000000100000" w:firstRow="0" w:lastRow="0" w:firstColumn="0" w:lastColumn="0" w:oddVBand="0" w:evenVBand="0" w:oddHBand="1" w:evenHBand="0" w:firstRowFirstColumn="0" w:firstRowLastColumn="0" w:lastRowFirstColumn="0" w:lastRowLastColumn="0"/>
          <w:trHeight w:val="836"/>
        </w:trPr>
        <w:tc>
          <w:tcPr>
            <w:tcW w:w="9016" w:type="dxa"/>
            <w:gridSpan w:val="4"/>
          </w:tcPr>
          <w:p w14:paraId="76BF1CCD" w14:textId="77777777" w:rsidR="00BC0D57" w:rsidRPr="006C7623" w:rsidRDefault="00BC0D57" w:rsidP="00FE4741">
            <w:pPr>
              <w:rPr>
                <w:sz w:val="16"/>
                <w:szCs w:val="16"/>
                <w:lang w:val="en-GB"/>
              </w:rPr>
            </w:pPr>
            <w:r w:rsidRPr="006C7623">
              <w:rPr>
                <w:sz w:val="16"/>
                <w:szCs w:val="16"/>
                <w:lang w:val="en-GB"/>
              </w:rPr>
              <w:t>HBV, hepatitis B virus; HIV, human immunodeficiency virus; HBIG, hepatitis B immunoglobulin; HBsAb, hepatitis B surface antibody.</w:t>
            </w:r>
          </w:p>
          <w:p w14:paraId="1CC0ECEB" w14:textId="77777777" w:rsidR="00BC0D57" w:rsidRPr="006C7623" w:rsidRDefault="00BC0D57" w:rsidP="00FE4741">
            <w:pPr>
              <w:pStyle w:val="Pa19"/>
              <w:spacing w:line="240" w:lineRule="auto"/>
              <w:rPr>
                <w:rFonts w:asciiTheme="minorHAnsi" w:eastAsia="MS Mincho" w:hAnsiTheme="minorHAnsi" w:cstheme="minorHAnsi"/>
                <w:sz w:val="16"/>
                <w:szCs w:val="16"/>
                <w:lang w:val="en-GB" w:eastAsia="ja-JP"/>
              </w:rPr>
            </w:pPr>
            <w:r w:rsidRPr="006C7623">
              <w:rPr>
                <w:rFonts w:asciiTheme="minorHAnsi" w:hAnsiTheme="minorHAnsi" w:cstheme="minorHAnsi"/>
                <w:sz w:val="16"/>
                <w:szCs w:val="16"/>
                <w:vertAlign w:val="superscript"/>
                <w:lang w:val="en-GB"/>
              </w:rPr>
              <w:t xml:space="preserve">* </w:t>
            </w:r>
            <w:r w:rsidRPr="006C7623">
              <w:rPr>
                <w:rFonts w:asciiTheme="minorHAnsi" w:eastAsia="MS Mincho" w:hAnsiTheme="minorHAnsi" w:cstheme="minorHAnsi"/>
                <w:sz w:val="16"/>
                <w:szCs w:val="16"/>
                <w:lang w:val="en-GB" w:eastAsia="ja-JP"/>
              </w:rPr>
              <w:t>If exposed is HCW and is known to be previously HBV-infected, they cannot be re-infected and do not require PEP</w:t>
            </w:r>
          </w:p>
          <w:p w14:paraId="304DC45F" w14:textId="77777777" w:rsidR="00BC0D57" w:rsidRPr="006C7623" w:rsidRDefault="00BC0D57" w:rsidP="00FE4741">
            <w:pPr>
              <w:rPr>
                <w:rFonts w:eastAsia="MS Mincho"/>
                <w:sz w:val="16"/>
                <w:szCs w:val="16"/>
                <w:lang w:val="en-GB" w:eastAsia="ja-JP"/>
              </w:rPr>
            </w:pPr>
            <w:r w:rsidRPr="006C7623">
              <w:rPr>
                <w:sz w:val="16"/>
                <w:szCs w:val="16"/>
                <w:vertAlign w:val="superscript"/>
                <w:lang w:val="en-GB"/>
              </w:rPr>
              <w:t xml:space="preserve">† </w:t>
            </w:r>
            <w:r w:rsidRPr="006C7623">
              <w:rPr>
                <w:rFonts w:eastAsia="MS Mincho"/>
                <w:sz w:val="16"/>
                <w:szCs w:val="16"/>
                <w:lang w:val="en-GB" w:eastAsia="ja-JP"/>
              </w:rPr>
              <w:t>HBIG: Dose is 0.06 mL/kg (500 IU) intramuscularly</w:t>
            </w:r>
          </w:p>
          <w:p w14:paraId="3273318D" w14:textId="77777777" w:rsidR="00BC0D57" w:rsidRPr="006C7623" w:rsidRDefault="00BC0D57" w:rsidP="00FE4741">
            <w:pPr>
              <w:rPr>
                <w:rFonts w:eastAsia="MS Mincho"/>
                <w:sz w:val="16"/>
                <w:szCs w:val="16"/>
                <w:lang w:val="en-GB" w:eastAsia="ja-JP"/>
              </w:rPr>
            </w:pPr>
            <w:r w:rsidRPr="006C7623">
              <w:rPr>
                <w:color w:val="000000" w:themeColor="text1"/>
                <w:sz w:val="16"/>
                <w:szCs w:val="16"/>
                <w:vertAlign w:val="superscript"/>
                <w:lang w:val="en-GB"/>
              </w:rPr>
              <w:t>‡</w:t>
            </w:r>
            <w:r w:rsidRPr="006C7623">
              <w:rPr>
                <w:sz w:val="16"/>
                <w:szCs w:val="16"/>
                <w:vertAlign w:val="superscript"/>
                <w:lang w:val="en-GB"/>
              </w:rPr>
              <w:t xml:space="preserve"> </w:t>
            </w:r>
            <w:r w:rsidRPr="006C7623">
              <w:rPr>
                <w:rFonts w:eastAsia="MS Mincho"/>
                <w:sz w:val="16"/>
                <w:szCs w:val="16"/>
                <w:lang w:val="en-GB" w:eastAsia="ja-JP"/>
              </w:rPr>
              <w:t>A responder is an individual who developed adequate anti-HBs titres (≥ 10 mIU/mL) following vaccination</w:t>
            </w:r>
          </w:p>
          <w:p w14:paraId="0840BB2E" w14:textId="77777777" w:rsidR="00BC0D57" w:rsidRPr="006C7623" w:rsidRDefault="00BC0D57" w:rsidP="00FE4741">
            <w:pPr>
              <w:rPr>
                <w:rFonts w:eastAsia="MS Mincho"/>
                <w:sz w:val="16"/>
                <w:szCs w:val="16"/>
                <w:lang w:val="en-GB" w:eastAsia="ja-JP"/>
              </w:rPr>
            </w:pPr>
            <w:r w:rsidRPr="006C7623">
              <w:rPr>
                <w:color w:val="000000" w:themeColor="text1"/>
                <w:sz w:val="16"/>
                <w:szCs w:val="16"/>
                <w:vertAlign w:val="superscript"/>
                <w:lang w:val="en-GB"/>
              </w:rPr>
              <w:t xml:space="preserve">§ </w:t>
            </w:r>
            <w:r w:rsidRPr="006C7623">
              <w:rPr>
                <w:rFonts w:eastAsia="MS Mincho"/>
                <w:sz w:val="16"/>
                <w:szCs w:val="16"/>
                <w:lang w:val="en-GB" w:eastAsia="ja-JP"/>
              </w:rPr>
              <w:t>A non-responder is an individual who developed inadequate anti-HBs titres (&lt; 10 mIU/mL) following   vaccination</w:t>
            </w:r>
          </w:p>
          <w:p w14:paraId="365975BB" w14:textId="77777777" w:rsidR="00BC0D57" w:rsidRPr="006C7623" w:rsidRDefault="00BC0D57" w:rsidP="00FE4741">
            <w:pPr>
              <w:pStyle w:val="Pa19"/>
              <w:spacing w:line="240" w:lineRule="auto"/>
              <w:rPr>
                <w:rFonts w:asciiTheme="minorHAnsi" w:hAnsiTheme="minorHAnsi" w:cstheme="minorHAnsi"/>
                <w:color w:val="211D1E"/>
                <w:sz w:val="16"/>
                <w:szCs w:val="16"/>
                <w:lang w:val="en-GB"/>
              </w:rPr>
            </w:pPr>
            <w:r w:rsidRPr="006C7623">
              <w:rPr>
                <w:rFonts w:asciiTheme="minorHAnsi" w:hAnsiTheme="minorHAnsi" w:cstheme="minorHAnsi"/>
                <w:color w:val="211D1E"/>
                <w:sz w:val="16"/>
                <w:szCs w:val="16"/>
                <w:lang w:val="en-GB"/>
              </w:rPr>
              <w:t>Comment: HBIG and HBV vaccine can be administered concomitantly at different sites.</w:t>
            </w:r>
          </w:p>
          <w:p w14:paraId="21064C3F" w14:textId="77777777" w:rsidR="00BC0D57" w:rsidRPr="006C7623" w:rsidRDefault="00BC0D57" w:rsidP="00FE4741">
            <w:pPr>
              <w:rPr>
                <w:color w:val="000000" w:themeColor="text1"/>
                <w:sz w:val="20"/>
                <w:szCs w:val="20"/>
                <w:lang w:val="en-GB"/>
              </w:rPr>
            </w:pPr>
            <w:r w:rsidRPr="006C7623">
              <w:rPr>
                <w:color w:val="211D1E"/>
                <w:sz w:val="16"/>
                <w:szCs w:val="16"/>
                <w:lang w:val="en-GB"/>
              </w:rPr>
              <w:t xml:space="preserve">Adapted from: </w:t>
            </w:r>
            <w:r w:rsidRPr="006C7623">
              <w:rPr>
                <w:sz w:val="16"/>
                <w:szCs w:val="16"/>
                <w:lang w:val="en-GB" w:eastAsia="en-GB"/>
              </w:rPr>
              <w:t>Guideline on the management of occupational and non-occupational exposure to the human immunodeficiency virus and recommendations for post-exposure prophylaxis: 2015 Update.</w:t>
            </w:r>
            <w:r w:rsidRPr="006C7623">
              <w:rPr>
                <w:sz w:val="16"/>
                <w:szCs w:val="16"/>
                <w:lang w:val="en-GB" w:eastAsia="en-GB"/>
              </w:rPr>
              <w:fldChar w:fldCharType="begin">
                <w:fldData xml:space="preserve">PEVuZE5vdGU+PENpdGU+PEF1dGhvcj5Nb29yaG91c2U8L0F1dGhvcj48WWVhcj4yMDE1PC9ZZWFy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=
</w:fldData>
              </w:fldChar>
            </w:r>
            <w:r w:rsidR="00F616EE">
              <w:rPr>
                <w:sz w:val="16"/>
                <w:szCs w:val="16"/>
                <w:lang w:val="en-GB" w:eastAsia="en-GB"/>
              </w:rPr>
              <w:instrText xml:space="preserve"> ADDIN EN.CITE </w:instrText>
            </w:r>
            <w:r w:rsidR="00F616EE">
              <w:rPr>
                <w:sz w:val="16"/>
                <w:szCs w:val="16"/>
                <w:lang w:val="en-GB" w:eastAsia="en-GB"/>
              </w:rPr>
              <w:fldChar w:fldCharType="begin">
                <w:fldData xml:space="preserve">PEVuZE5vdGU+PENpdGU+PEF1dGhvcj5Nb29yaG91c2U8L0F1dGhvcj48WWVhcj4yMDE1PC9ZZWFy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=
</w:fldData>
              </w:fldChar>
            </w:r>
            <w:r w:rsidR="00F616EE">
              <w:rPr>
                <w:sz w:val="16"/>
                <w:szCs w:val="16"/>
                <w:lang w:val="en-GB" w:eastAsia="en-GB"/>
              </w:rPr>
              <w:instrText xml:space="preserve"> ADDIN EN.CITE.DATA </w:instrText>
            </w:r>
            <w:r w:rsidR="00F616EE">
              <w:rPr>
                <w:sz w:val="16"/>
                <w:szCs w:val="16"/>
                <w:lang w:val="en-GB" w:eastAsia="en-GB"/>
              </w:rPr>
            </w:r>
            <w:r w:rsidR="00F616EE">
              <w:rPr>
                <w:sz w:val="16"/>
                <w:szCs w:val="16"/>
                <w:lang w:val="en-GB" w:eastAsia="en-GB"/>
              </w:rPr>
              <w:fldChar w:fldCharType="end"/>
            </w:r>
            <w:r w:rsidRPr="006C7623">
              <w:rPr>
                <w:sz w:val="16"/>
                <w:szCs w:val="16"/>
                <w:lang w:val="en-GB" w:eastAsia="en-GB"/>
              </w:rPr>
            </w:r>
            <w:r w:rsidRPr="006C7623">
              <w:rPr>
                <w:sz w:val="16"/>
                <w:szCs w:val="16"/>
                <w:lang w:val="en-GB" w:eastAsia="en-GB"/>
              </w:rPr>
              <w:fldChar w:fldCharType="separate"/>
            </w:r>
            <w:r w:rsidR="00F616EE" w:rsidRPr="00F616EE">
              <w:rPr>
                <w:noProof/>
                <w:sz w:val="16"/>
                <w:szCs w:val="16"/>
                <w:vertAlign w:val="superscript"/>
                <w:lang w:val="en-GB" w:eastAsia="en-GB"/>
              </w:rPr>
              <w:t>11</w:t>
            </w:r>
            <w:r w:rsidRPr="006C7623">
              <w:rPr>
                <w:sz w:val="16"/>
                <w:szCs w:val="16"/>
                <w:lang w:val="en-GB" w:eastAsia="en-GB"/>
              </w:rPr>
              <w:fldChar w:fldCharType="end"/>
            </w:r>
            <w:r w:rsidRPr="006C7623">
              <w:rPr>
                <w:sz w:val="16"/>
                <w:szCs w:val="16"/>
                <w:lang w:val="en-GB" w:eastAsia="en-GB"/>
              </w:rPr>
              <w:t xml:space="preserve"> </w:t>
            </w:r>
          </w:p>
        </w:tc>
      </w:tr>
    </w:tbl>
    <w:p w14:paraId="03A5604C" w14:textId="77777777" w:rsidR="003A5FD4" w:rsidRPr="006C7623" w:rsidRDefault="003A5FD4" w:rsidP="003302BA">
      <w:pPr>
        <w:rPr>
          <w:szCs w:val="22"/>
          <w:lang w:val="en-GB"/>
        </w:rPr>
      </w:pPr>
    </w:p>
    <w:p w14:paraId="7A6BF7E8" w14:textId="77777777" w:rsidR="003302BA" w:rsidRPr="006C7623" w:rsidRDefault="003302BA" w:rsidP="003302BA">
      <w:pPr>
        <w:rPr>
          <w:szCs w:val="22"/>
          <w:lang w:val="en-GB"/>
        </w:rPr>
      </w:pPr>
    </w:p>
    <w:p w14:paraId="1B12773E" w14:textId="77777777" w:rsidR="002C6361" w:rsidRPr="006C7623" w:rsidRDefault="002C6361">
      <w:pPr>
        <w:spacing w:line="240" w:lineRule="auto"/>
        <w:rPr>
          <w:szCs w:val="22"/>
          <w:lang w:val="en-GB"/>
        </w:rPr>
      </w:pPr>
      <w:r w:rsidRPr="006C7623">
        <w:rPr>
          <w:szCs w:val="22"/>
          <w:lang w:val="en-GB"/>
        </w:rPr>
        <w:br w:type="page"/>
      </w:r>
    </w:p>
    <w:p w14:paraId="2E755805" w14:textId="77777777" w:rsidR="002C6361" w:rsidRPr="006C7623" w:rsidRDefault="002C6361" w:rsidP="002C6361">
      <w:pPr>
        <w:pStyle w:val="Heading1"/>
        <w:rPr>
          <w:lang w:val="en-GB"/>
        </w:rPr>
      </w:pPr>
      <w:bookmarkStart w:id="97" w:name="_Toc2870647"/>
      <w:r w:rsidRPr="006C7623">
        <w:rPr>
          <w:lang w:val="en-GB"/>
        </w:rPr>
        <w:t>Post-exposure prophylaxis for the prevention of Hepatitis C, STIs, pregnancy, and tetanus</w:t>
      </w:r>
      <w:bookmarkEnd w:id="97"/>
    </w:p>
    <w:p w14:paraId="66BE9121" w14:textId="77777777" w:rsidR="002C6361" w:rsidRPr="006C7623" w:rsidRDefault="002C6361" w:rsidP="002C6361">
      <w:pPr>
        <w:rPr>
          <w:lang w:val="en-GB"/>
        </w:rPr>
      </w:pPr>
    </w:p>
    <w:p w14:paraId="37D28C9C" w14:textId="77777777" w:rsidR="002C6361" w:rsidRPr="006C7623" w:rsidRDefault="002C6361" w:rsidP="002C6361">
      <w:pPr>
        <w:pStyle w:val="Heading2"/>
        <w:rPr>
          <w:lang w:val="en-GB"/>
        </w:rPr>
      </w:pPr>
      <w:bookmarkStart w:id="98" w:name="_Toc525288932"/>
      <w:bookmarkStart w:id="99" w:name="_Toc2870648"/>
      <w:r w:rsidRPr="006C7623">
        <w:rPr>
          <w:lang w:val="en-GB"/>
        </w:rPr>
        <w:t xml:space="preserve">Hepatitis C </w:t>
      </w:r>
      <w:r w:rsidR="00E93891" w:rsidRPr="006C7623">
        <w:rPr>
          <w:lang w:val="en-GB"/>
        </w:rPr>
        <w:t>p</w:t>
      </w:r>
      <w:r w:rsidRPr="006C7623">
        <w:rPr>
          <w:lang w:val="en-GB"/>
        </w:rPr>
        <w:t>revention</w:t>
      </w:r>
      <w:bookmarkEnd w:id="98"/>
      <w:bookmarkEnd w:id="99"/>
    </w:p>
    <w:p w14:paraId="23690C8C" w14:textId="77777777" w:rsidR="002C6361" w:rsidRPr="006C7623" w:rsidRDefault="002C6361" w:rsidP="002C6361">
      <w:pPr>
        <w:rPr>
          <w:lang w:val="en-GB" w:eastAsia="en-GB"/>
        </w:rPr>
      </w:pPr>
    </w:p>
    <w:p w14:paraId="10132277" w14:textId="77777777" w:rsidR="00052F41" w:rsidRPr="006C7623" w:rsidRDefault="002C6361" w:rsidP="002C6361">
      <w:pPr>
        <w:rPr>
          <w:lang w:val="en-GB" w:eastAsia="en-GB"/>
        </w:rPr>
      </w:pPr>
      <w:r w:rsidRPr="006C7623">
        <w:rPr>
          <w:lang w:val="en-GB" w:eastAsia="en-GB"/>
        </w:rPr>
        <w:t>There is currently no vaccine for HCV.</w:t>
      </w:r>
      <w:r w:rsidR="00052F41" w:rsidRPr="006C7623">
        <w:rPr>
          <w:lang w:val="en-GB" w:eastAsia="en-GB"/>
        </w:rPr>
        <w:t xml:space="preserve"> </w:t>
      </w:r>
    </w:p>
    <w:p w14:paraId="491DED45" w14:textId="77777777" w:rsidR="00052F41" w:rsidRPr="006C7623" w:rsidRDefault="00052F41" w:rsidP="002C6361">
      <w:pPr>
        <w:rPr>
          <w:lang w:val="en-GB" w:eastAsia="en-GB"/>
        </w:rPr>
      </w:pPr>
    </w:p>
    <w:p w14:paraId="1C245931" w14:textId="77777777" w:rsidR="00052F41" w:rsidRPr="006C7623" w:rsidRDefault="002C6361" w:rsidP="002C6361">
      <w:pPr>
        <w:rPr>
          <w:lang w:val="en-GB" w:eastAsia="en-GB"/>
        </w:rPr>
      </w:pPr>
      <w:r w:rsidRPr="006C7623">
        <w:rPr>
          <w:lang w:val="en-GB" w:eastAsia="en-GB"/>
        </w:rPr>
        <w:t xml:space="preserve">If the source is known to be </w:t>
      </w:r>
      <w:r w:rsidR="0037675E" w:rsidRPr="006C7623">
        <w:rPr>
          <w:lang w:val="en-GB" w:eastAsia="en-GB"/>
        </w:rPr>
        <w:t>HCV-negative,</w:t>
      </w:r>
      <w:r w:rsidRPr="006C7623">
        <w:rPr>
          <w:lang w:val="en-GB" w:eastAsia="en-GB"/>
        </w:rPr>
        <w:t xml:space="preserve"> the exposed person does not have to be followed up for HC</w:t>
      </w:r>
      <w:r w:rsidR="00052F41" w:rsidRPr="006C7623">
        <w:rPr>
          <w:lang w:val="en-GB" w:eastAsia="en-GB"/>
        </w:rPr>
        <w:t xml:space="preserve">v </w:t>
      </w:r>
      <w:r w:rsidRPr="006C7623">
        <w:rPr>
          <w:lang w:val="en-GB" w:eastAsia="en-GB"/>
        </w:rPr>
        <w:t>but may be tested at baseline to assess their own HCV status</w:t>
      </w:r>
      <w:r w:rsidR="00052F41" w:rsidRPr="006C7623">
        <w:rPr>
          <w:lang w:val="en-GB" w:eastAsia="en-GB"/>
        </w:rPr>
        <w:t>.</w:t>
      </w:r>
    </w:p>
    <w:p w14:paraId="397E8092" w14:textId="77777777" w:rsidR="00052F41" w:rsidRPr="006C7623" w:rsidRDefault="00052F41" w:rsidP="002C6361">
      <w:pPr>
        <w:rPr>
          <w:lang w:val="en-GB" w:eastAsia="en-GB"/>
        </w:rPr>
      </w:pPr>
    </w:p>
    <w:p w14:paraId="45173DBA" w14:textId="77777777" w:rsidR="002C6361" w:rsidRPr="006C7623" w:rsidRDefault="002C6361" w:rsidP="002C6361">
      <w:pPr>
        <w:rPr>
          <w:lang w:val="en-GB" w:eastAsia="en-GB"/>
        </w:rPr>
      </w:pPr>
      <w:r w:rsidRPr="006C7623">
        <w:rPr>
          <w:lang w:val="en-GB" w:eastAsia="en-GB"/>
        </w:rPr>
        <w:t xml:space="preserve">If the source is HCV-positive or unknown, the exposed individual should be tested for HCV antibodies (HCVAb) at baseline with a follow-up HCV PCR at 6 </w:t>
      </w:r>
      <w:r w:rsidR="00705064" w:rsidRPr="006C7623">
        <w:rPr>
          <w:lang w:val="en-GB" w:eastAsia="en-GB"/>
        </w:rPr>
        <w:t>weeks’</w:t>
      </w:r>
      <w:r w:rsidRPr="006C7623">
        <w:rPr>
          <w:lang w:val="en-GB" w:eastAsia="en-GB"/>
        </w:rPr>
        <w:t xml:space="preserve"> post-exposure. </w:t>
      </w:r>
    </w:p>
    <w:p w14:paraId="27A7D67F" w14:textId="77777777" w:rsidR="002C6361" w:rsidRPr="006C7623" w:rsidRDefault="002C6361" w:rsidP="002C6361">
      <w:pPr>
        <w:rPr>
          <w:lang w:val="en-GB"/>
        </w:rPr>
      </w:pPr>
    </w:p>
    <w:p w14:paraId="6CDC9C60" w14:textId="77777777" w:rsidR="002C6361" w:rsidRPr="006C7623" w:rsidRDefault="002C6361" w:rsidP="002C6361">
      <w:pPr>
        <w:pStyle w:val="Heading2"/>
        <w:rPr>
          <w:lang w:val="en-GB"/>
        </w:rPr>
      </w:pPr>
      <w:bookmarkStart w:id="100" w:name="_Toc525288933"/>
      <w:bookmarkStart w:id="101" w:name="_Toc2870649"/>
      <w:r w:rsidRPr="006C7623">
        <w:rPr>
          <w:lang w:val="en-GB"/>
        </w:rPr>
        <w:t xml:space="preserve">STI </w:t>
      </w:r>
      <w:r w:rsidR="00E93891" w:rsidRPr="006C7623">
        <w:rPr>
          <w:lang w:val="en-GB"/>
        </w:rPr>
        <w:t>pr</w:t>
      </w:r>
      <w:r w:rsidRPr="006C7623">
        <w:rPr>
          <w:lang w:val="en-GB"/>
        </w:rPr>
        <w:t>evention</w:t>
      </w:r>
      <w:bookmarkEnd w:id="100"/>
      <w:bookmarkEnd w:id="101"/>
    </w:p>
    <w:p w14:paraId="666811B3" w14:textId="77777777" w:rsidR="002C6361" w:rsidRPr="006C7623" w:rsidRDefault="002C6361" w:rsidP="002C6361">
      <w:pPr>
        <w:rPr>
          <w:lang w:val="en-GB"/>
        </w:rPr>
      </w:pPr>
    </w:p>
    <w:p w14:paraId="417BDF90" w14:textId="77777777" w:rsidR="002C6361" w:rsidRPr="006C7623" w:rsidRDefault="002C6361" w:rsidP="002C6361">
      <w:pPr>
        <w:rPr>
          <w:lang w:val="en-GB"/>
        </w:rPr>
      </w:pPr>
      <w:r w:rsidRPr="006C7623">
        <w:rPr>
          <w:lang w:val="en-GB"/>
        </w:rPr>
        <w:t xml:space="preserve">In the case of sexual exposure, exposure to other STIs might have occurred. A thorough examination should be provided to the victim at baseline with a follow-up visit approximately one week after sexual exposure to allow sufficient time for infections to incubate. Similarly, to allow sufficient time for antibodies to develop, an additional follow-up visit at approximately 12 weeks after the last sexual exposure is necessary to collect blood for follow-up syphilis and HIV testing (after pre-test counselling with consent). </w:t>
      </w:r>
    </w:p>
    <w:p w14:paraId="483C617E" w14:textId="77777777" w:rsidR="002C6361" w:rsidRPr="006C7623" w:rsidRDefault="002C6361" w:rsidP="002C6361">
      <w:pPr>
        <w:rPr>
          <w:lang w:val="en-GB"/>
        </w:rPr>
      </w:pPr>
    </w:p>
    <w:p w14:paraId="4F74F1DE" w14:textId="77777777" w:rsidR="002C6361" w:rsidRPr="006C7623" w:rsidRDefault="002C6361" w:rsidP="002C6361">
      <w:pPr>
        <w:rPr>
          <w:lang w:val="en-GB"/>
        </w:rPr>
      </w:pPr>
      <w:r w:rsidRPr="006C7623">
        <w:rPr>
          <w:lang w:val="en-GB"/>
        </w:rPr>
        <w:t xml:space="preserve">In line with the National Sexual Assault Policy, the NDOH Directives and Instructions for Conducting a Forensic Examination on Survivors of Sexual Assault, and the Comprehensive STI Clinical Management Guidelines, presumptive STI treatment should be provided at first visit. </w:t>
      </w:r>
    </w:p>
    <w:p w14:paraId="546FBC58" w14:textId="77777777" w:rsidR="001233F9" w:rsidRPr="006C7623" w:rsidRDefault="001233F9" w:rsidP="002C6361">
      <w:pPr>
        <w:rPr>
          <w:lang w:val="en-GB"/>
        </w:rPr>
      </w:pPr>
    </w:p>
    <w:p w14:paraId="5D996EFB" w14:textId="77777777" w:rsidR="001233F9" w:rsidRPr="006C7623" w:rsidRDefault="001233F9" w:rsidP="001233F9">
      <w:pPr>
        <w:pStyle w:val="Caption"/>
        <w:keepNext/>
        <w:rPr>
          <w:lang w:val="en-GB"/>
        </w:rPr>
      </w:pPr>
      <w:bookmarkStart w:id="102" w:name="_Toc2935550"/>
      <w:r w:rsidRPr="006C7623">
        <w:rPr>
          <w:lang w:val="en-GB"/>
        </w:rPr>
        <w:t xml:space="preserve">Table </w:t>
      </w:r>
      <w:r w:rsidRPr="006C7623">
        <w:rPr>
          <w:lang w:val="en-GB"/>
        </w:rPr>
        <w:fldChar w:fldCharType="begin"/>
      </w:r>
      <w:r w:rsidRPr="006C7623">
        <w:rPr>
          <w:lang w:val="en-GB"/>
        </w:rPr>
        <w:instrText xml:space="preserve"> SEQ Table \* ARABIC </w:instrText>
      </w:r>
      <w:r w:rsidRPr="006C7623">
        <w:rPr>
          <w:lang w:val="en-GB"/>
        </w:rPr>
        <w:fldChar w:fldCharType="separate"/>
      </w:r>
      <w:r w:rsidR="00B839F1" w:rsidRPr="006C7623">
        <w:rPr>
          <w:noProof/>
          <w:lang w:val="en-GB"/>
        </w:rPr>
        <w:t>12</w:t>
      </w:r>
      <w:r w:rsidRPr="006C7623">
        <w:rPr>
          <w:lang w:val="en-GB"/>
        </w:rPr>
        <w:fldChar w:fldCharType="end"/>
      </w:r>
      <w:r w:rsidRPr="006C7623">
        <w:rPr>
          <w:lang w:val="en-GB"/>
        </w:rPr>
        <w:t>. Presumptive treatment for STIs in adults and adolescents</w:t>
      </w:r>
      <w:bookmarkEnd w:id="102"/>
    </w:p>
    <w:tbl>
      <w:tblPr>
        <w:tblStyle w:val="GridTable4-Accent31"/>
        <w:tblW w:w="0" w:type="auto"/>
        <w:tblLook w:val="04A0" w:firstRow="1" w:lastRow="0" w:firstColumn="1" w:lastColumn="0" w:noHBand="0" w:noVBand="1"/>
      </w:tblPr>
      <w:tblGrid>
        <w:gridCol w:w="2276"/>
        <w:gridCol w:w="2244"/>
        <w:gridCol w:w="2237"/>
        <w:gridCol w:w="2259"/>
      </w:tblGrid>
      <w:tr w:rsidR="001233F9" w:rsidRPr="006C7623" w14:paraId="073E3A36" w14:textId="77777777" w:rsidTr="00FE474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76" w:type="dxa"/>
          </w:tcPr>
          <w:p w14:paraId="62438C6A" w14:textId="77777777" w:rsidR="001233F9" w:rsidRPr="006C7623" w:rsidRDefault="001233F9" w:rsidP="00FE4741">
            <w:pPr>
              <w:rPr>
                <w:sz w:val="20"/>
                <w:szCs w:val="20"/>
                <w:lang w:val="en-GB"/>
              </w:rPr>
            </w:pPr>
            <w:r w:rsidRPr="006C7623">
              <w:rPr>
                <w:sz w:val="20"/>
                <w:szCs w:val="20"/>
                <w:lang w:val="en-GB"/>
              </w:rPr>
              <w:t xml:space="preserve">Drug </w:t>
            </w:r>
          </w:p>
        </w:tc>
        <w:tc>
          <w:tcPr>
            <w:tcW w:w="2244" w:type="dxa"/>
          </w:tcPr>
          <w:p w14:paraId="546EBAAA" w14:textId="77777777" w:rsidR="001233F9" w:rsidRPr="006C7623" w:rsidRDefault="001233F9" w:rsidP="00FE4741">
            <w:pPr>
              <w:cnfStyle w:val="100000000000" w:firstRow="1" w:lastRow="0" w:firstColumn="0" w:lastColumn="0" w:oddVBand="0" w:evenVBand="0" w:oddHBand="0" w:evenHBand="0" w:firstRowFirstColumn="0" w:firstRowLastColumn="0" w:lastRowFirstColumn="0" w:lastRowLastColumn="0"/>
              <w:rPr>
                <w:sz w:val="20"/>
                <w:szCs w:val="20"/>
                <w:lang w:val="en-GB"/>
              </w:rPr>
            </w:pPr>
            <w:r w:rsidRPr="006C7623">
              <w:rPr>
                <w:sz w:val="20"/>
                <w:szCs w:val="20"/>
                <w:lang w:val="en-GB"/>
              </w:rPr>
              <w:t xml:space="preserve">Dosage </w:t>
            </w:r>
          </w:p>
        </w:tc>
        <w:tc>
          <w:tcPr>
            <w:tcW w:w="2237" w:type="dxa"/>
          </w:tcPr>
          <w:p w14:paraId="36FBE4C6" w14:textId="77777777" w:rsidR="001233F9" w:rsidRPr="006C7623" w:rsidRDefault="001233F9" w:rsidP="00FE4741">
            <w:pPr>
              <w:cnfStyle w:val="100000000000" w:firstRow="1" w:lastRow="0" w:firstColumn="0" w:lastColumn="0" w:oddVBand="0" w:evenVBand="0" w:oddHBand="0" w:evenHBand="0" w:firstRowFirstColumn="0" w:firstRowLastColumn="0" w:lastRowFirstColumn="0" w:lastRowLastColumn="0"/>
              <w:rPr>
                <w:sz w:val="20"/>
                <w:szCs w:val="20"/>
                <w:lang w:val="en-GB"/>
              </w:rPr>
            </w:pPr>
            <w:r w:rsidRPr="006C7623">
              <w:rPr>
                <w:sz w:val="20"/>
                <w:szCs w:val="20"/>
                <w:lang w:val="en-GB"/>
              </w:rPr>
              <w:t xml:space="preserve">Route </w:t>
            </w:r>
          </w:p>
        </w:tc>
        <w:tc>
          <w:tcPr>
            <w:tcW w:w="2259" w:type="dxa"/>
          </w:tcPr>
          <w:p w14:paraId="788451AC" w14:textId="77777777" w:rsidR="001233F9" w:rsidRPr="006C7623" w:rsidRDefault="001233F9" w:rsidP="00FE4741">
            <w:pPr>
              <w:cnfStyle w:val="100000000000" w:firstRow="1" w:lastRow="0" w:firstColumn="0" w:lastColumn="0" w:oddVBand="0" w:evenVBand="0" w:oddHBand="0" w:evenHBand="0" w:firstRowFirstColumn="0" w:firstRowLastColumn="0" w:lastRowFirstColumn="0" w:lastRowLastColumn="0"/>
              <w:rPr>
                <w:sz w:val="20"/>
                <w:szCs w:val="20"/>
                <w:lang w:val="en-GB"/>
              </w:rPr>
            </w:pPr>
            <w:r w:rsidRPr="006C7623">
              <w:rPr>
                <w:sz w:val="20"/>
                <w:szCs w:val="20"/>
                <w:lang w:val="en-GB"/>
              </w:rPr>
              <w:t xml:space="preserve">Frequency </w:t>
            </w:r>
          </w:p>
        </w:tc>
      </w:tr>
      <w:tr w:rsidR="001233F9" w:rsidRPr="006C7623" w14:paraId="16192E32" w14:textId="77777777" w:rsidTr="00FE47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76" w:type="dxa"/>
          </w:tcPr>
          <w:p w14:paraId="794BCD81" w14:textId="77777777" w:rsidR="001233F9" w:rsidRPr="006C7623" w:rsidRDefault="001233F9" w:rsidP="00FE4741">
            <w:pPr>
              <w:rPr>
                <w:b w:val="0"/>
                <w:sz w:val="20"/>
                <w:szCs w:val="20"/>
                <w:lang w:val="en-GB"/>
              </w:rPr>
            </w:pPr>
            <w:r w:rsidRPr="006C7623">
              <w:rPr>
                <w:b w:val="0"/>
                <w:sz w:val="20"/>
                <w:szCs w:val="20"/>
                <w:lang w:val="en-GB"/>
              </w:rPr>
              <w:t xml:space="preserve">Ceftriaxone </w:t>
            </w:r>
          </w:p>
        </w:tc>
        <w:tc>
          <w:tcPr>
            <w:tcW w:w="2244" w:type="dxa"/>
          </w:tcPr>
          <w:p w14:paraId="6C17CE4A" w14:textId="77777777" w:rsidR="001233F9" w:rsidRPr="006C7623" w:rsidRDefault="001233F9" w:rsidP="00FE4741">
            <w:pPr>
              <w:cnfStyle w:val="000000100000" w:firstRow="0" w:lastRow="0" w:firstColumn="0" w:lastColumn="0" w:oddVBand="0" w:evenVBand="0" w:oddHBand="1" w:evenHBand="0" w:firstRowFirstColumn="0" w:firstRowLastColumn="0" w:lastRowFirstColumn="0" w:lastRowLastColumn="0"/>
              <w:rPr>
                <w:sz w:val="20"/>
                <w:szCs w:val="20"/>
                <w:lang w:val="en-GB"/>
              </w:rPr>
            </w:pPr>
            <w:r w:rsidRPr="006C7623">
              <w:rPr>
                <w:sz w:val="20"/>
                <w:szCs w:val="20"/>
                <w:lang w:val="en-GB"/>
              </w:rPr>
              <w:t>250 mg</w:t>
            </w:r>
          </w:p>
        </w:tc>
        <w:tc>
          <w:tcPr>
            <w:tcW w:w="2237" w:type="dxa"/>
          </w:tcPr>
          <w:p w14:paraId="6851D39B" w14:textId="77777777" w:rsidR="001233F9" w:rsidRPr="006C7623" w:rsidRDefault="001233F9" w:rsidP="00FE4741">
            <w:pPr>
              <w:cnfStyle w:val="000000100000" w:firstRow="0" w:lastRow="0" w:firstColumn="0" w:lastColumn="0" w:oddVBand="0" w:evenVBand="0" w:oddHBand="1" w:evenHBand="0" w:firstRowFirstColumn="0" w:firstRowLastColumn="0" w:lastRowFirstColumn="0" w:lastRowLastColumn="0"/>
              <w:rPr>
                <w:sz w:val="20"/>
                <w:szCs w:val="20"/>
                <w:lang w:val="en-GB"/>
              </w:rPr>
            </w:pPr>
            <w:r w:rsidRPr="006C7623">
              <w:rPr>
                <w:sz w:val="20"/>
                <w:szCs w:val="20"/>
                <w:lang w:val="en-GB"/>
              </w:rPr>
              <w:t>IM</w:t>
            </w:r>
          </w:p>
        </w:tc>
        <w:tc>
          <w:tcPr>
            <w:tcW w:w="2259" w:type="dxa"/>
          </w:tcPr>
          <w:p w14:paraId="262FE2B6" w14:textId="77777777" w:rsidR="001233F9" w:rsidRPr="006C7623" w:rsidRDefault="001233F9" w:rsidP="00FE4741">
            <w:pPr>
              <w:cnfStyle w:val="000000100000" w:firstRow="0" w:lastRow="0" w:firstColumn="0" w:lastColumn="0" w:oddVBand="0" w:evenVBand="0" w:oddHBand="1" w:evenHBand="0" w:firstRowFirstColumn="0" w:firstRowLastColumn="0" w:lastRowFirstColumn="0" w:lastRowLastColumn="0"/>
              <w:rPr>
                <w:sz w:val="20"/>
                <w:szCs w:val="20"/>
                <w:lang w:val="en-GB"/>
              </w:rPr>
            </w:pPr>
            <w:r w:rsidRPr="006C7623">
              <w:rPr>
                <w:sz w:val="20"/>
                <w:szCs w:val="20"/>
                <w:lang w:val="en-GB"/>
              </w:rPr>
              <w:t xml:space="preserve">Stat </w:t>
            </w:r>
          </w:p>
        </w:tc>
      </w:tr>
      <w:tr w:rsidR="001233F9" w:rsidRPr="006C7623" w14:paraId="0C158083" w14:textId="77777777" w:rsidTr="00FE4741">
        <w:tc>
          <w:tcPr>
            <w:cnfStyle w:val="001000000000" w:firstRow="0" w:lastRow="0" w:firstColumn="1" w:lastColumn="0" w:oddVBand="0" w:evenVBand="0" w:oddHBand="0" w:evenHBand="0" w:firstRowFirstColumn="0" w:firstRowLastColumn="0" w:lastRowFirstColumn="0" w:lastRowLastColumn="0"/>
            <w:tcW w:w="2276" w:type="dxa"/>
          </w:tcPr>
          <w:p w14:paraId="5F0DF1FA" w14:textId="77777777" w:rsidR="001233F9" w:rsidRPr="006C7623" w:rsidRDefault="001233F9" w:rsidP="00FE4741">
            <w:pPr>
              <w:rPr>
                <w:b w:val="0"/>
                <w:sz w:val="20"/>
                <w:szCs w:val="20"/>
                <w:lang w:val="en-GB"/>
              </w:rPr>
            </w:pPr>
            <w:r w:rsidRPr="006C7623">
              <w:rPr>
                <w:b w:val="0"/>
                <w:sz w:val="20"/>
                <w:szCs w:val="20"/>
                <w:lang w:val="en-GB"/>
              </w:rPr>
              <w:t>Azithromycin</w:t>
            </w:r>
          </w:p>
        </w:tc>
        <w:tc>
          <w:tcPr>
            <w:tcW w:w="2244" w:type="dxa"/>
          </w:tcPr>
          <w:p w14:paraId="3508FE67" w14:textId="77777777" w:rsidR="001233F9" w:rsidRPr="006C7623" w:rsidRDefault="001233F9" w:rsidP="00FE4741">
            <w:pPr>
              <w:cnfStyle w:val="000000000000" w:firstRow="0" w:lastRow="0" w:firstColumn="0" w:lastColumn="0" w:oddVBand="0" w:evenVBand="0" w:oddHBand="0" w:evenHBand="0" w:firstRowFirstColumn="0" w:firstRowLastColumn="0" w:lastRowFirstColumn="0" w:lastRowLastColumn="0"/>
              <w:rPr>
                <w:sz w:val="20"/>
                <w:szCs w:val="20"/>
                <w:lang w:val="en-GB"/>
              </w:rPr>
            </w:pPr>
            <w:r w:rsidRPr="006C7623">
              <w:rPr>
                <w:sz w:val="20"/>
                <w:szCs w:val="20"/>
                <w:lang w:val="en-GB"/>
              </w:rPr>
              <w:t>1 g</w:t>
            </w:r>
          </w:p>
        </w:tc>
        <w:tc>
          <w:tcPr>
            <w:tcW w:w="2237" w:type="dxa"/>
          </w:tcPr>
          <w:p w14:paraId="3514958D" w14:textId="77777777" w:rsidR="001233F9" w:rsidRPr="006C7623" w:rsidRDefault="001233F9" w:rsidP="00FE4741">
            <w:pPr>
              <w:cnfStyle w:val="000000000000" w:firstRow="0" w:lastRow="0" w:firstColumn="0" w:lastColumn="0" w:oddVBand="0" w:evenVBand="0" w:oddHBand="0" w:evenHBand="0" w:firstRowFirstColumn="0" w:firstRowLastColumn="0" w:lastRowFirstColumn="0" w:lastRowLastColumn="0"/>
              <w:rPr>
                <w:sz w:val="20"/>
                <w:szCs w:val="20"/>
                <w:lang w:val="en-GB"/>
              </w:rPr>
            </w:pPr>
            <w:r w:rsidRPr="006C7623">
              <w:rPr>
                <w:sz w:val="20"/>
                <w:szCs w:val="20"/>
                <w:lang w:val="en-GB"/>
              </w:rPr>
              <w:t xml:space="preserve">orally </w:t>
            </w:r>
          </w:p>
        </w:tc>
        <w:tc>
          <w:tcPr>
            <w:tcW w:w="2259" w:type="dxa"/>
          </w:tcPr>
          <w:p w14:paraId="71BA1DC8" w14:textId="77777777" w:rsidR="001233F9" w:rsidRPr="006C7623" w:rsidRDefault="001233F9" w:rsidP="00FE4741">
            <w:pPr>
              <w:cnfStyle w:val="000000000000" w:firstRow="0" w:lastRow="0" w:firstColumn="0" w:lastColumn="0" w:oddVBand="0" w:evenVBand="0" w:oddHBand="0" w:evenHBand="0" w:firstRowFirstColumn="0" w:firstRowLastColumn="0" w:lastRowFirstColumn="0" w:lastRowLastColumn="0"/>
              <w:rPr>
                <w:sz w:val="20"/>
                <w:szCs w:val="20"/>
                <w:lang w:val="en-GB"/>
              </w:rPr>
            </w:pPr>
            <w:r w:rsidRPr="006C7623">
              <w:rPr>
                <w:sz w:val="20"/>
                <w:szCs w:val="20"/>
                <w:lang w:val="en-GB"/>
              </w:rPr>
              <w:t xml:space="preserve">stat </w:t>
            </w:r>
          </w:p>
        </w:tc>
      </w:tr>
      <w:tr w:rsidR="001233F9" w:rsidRPr="006C7623" w14:paraId="679AE0E1" w14:textId="77777777" w:rsidTr="00FE47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76" w:type="dxa"/>
          </w:tcPr>
          <w:p w14:paraId="2FEFE8FF" w14:textId="77777777" w:rsidR="001233F9" w:rsidRPr="006C7623" w:rsidRDefault="001233F9" w:rsidP="00FE4741">
            <w:pPr>
              <w:rPr>
                <w:b w:val="0"/>
                <w:sz w:val="20"/>
                <w:szCs w:val="20"/>
                <w:lang w:val="en-GB"/>
              </w:rPr>
            </w:pPr>
            <w:r w:rsidRPr="006C7623">
              <w:rPr>
                <w:b w:val="0"/>
                <w:sz w:val="20"/>
                <w:szCs w:val="20"/>
                <w:lang w:val="en-GB"/>
              </w:rPr>
              <w:t>Metronidazole</w:t>
            </w:r>
          </w:p>
        </w:tc>
        <w:tc>
          <w:tcPr>
            <w:tcW w:w="2244" w:type="dxa"/>
          </w:tcPr>
          <w:p w14:paraId="21CA5C73" w14:textId="77777777" w:rsidR="001233F9" w:rsidRPr="006C7623" w:rsidRDefault="001233F9" w:rsidP="00FE4741">
            <w:pPr>
              <w:cnfStyle w:val="000000100000" w:firstRow="0" w:lastRow="0" w:firstColumn="0" w:lastColumn="0" w:oddVBand="0" w:evenVBand="0" w:oddHBand="1" w:evenHBand="0" w:firstRowFirstColumn="0" w:firstRowLastColumn="0" w:lastRowFirstColumn="0" w:lastRowLastColumn="0"/>
              <w:rPr>
                <w:sz w:val="20"/>
                <w:szCs w:val="20"/>
                <w:lang w:val="en-GB"/>
              </w:rPr>
            </w:pPr>
            <w:r w:rsidRPr="006C7623">
              <w:rPr>
                <w:sz w:val="20"/>
                <w:szCs w:val="20"/>
                <w:lang w:val="en-GB"/>
              </w:rPr>
              <w:t xml:space="preserve">2 g </w:t>
            </w:r>
          </w:p>
        </w:tc>
        <w:tc>
          <w:tcPr>
            <w:tcW w:w="2237" w:type="dxa"/>
          </w:tcPr>
          <w:p w14:paraId="6B496B23" w14:textId="77777777" w:rsidR="001233F9" w:rsidRPr="006C7623" w:rsidRDefault="001233F9" w:rsidP="00FE4741">
            <w:pPr>
              <w:cnfStyle w:val="000000100000" w:firstRow="0" w:lastRow="0" w:firstColumn="0" w:lastColumn="0" w:oddVBand="0" w:evenVBand="0" w:oddHBand="1" w:evenHBand="0" w:firstRowFirstColumn="0" w:firstRowLastColumn="0" w:lastRowFirstColumn="0" w:lastRowLastColumn="0"/>
              <w:rPr>
                <w:sz w:val="20"/>
                <w:szCs w:val="20"/>
                <w:lang w:val="en-GB"/>
              </w:rPr>
            </w:pPr>
            <w:r w:rsidRPr="006C7623">
              <w:rPr>
                <w:sz w:val="20"/>
                <w:szCs w:val="20"/>
                <w:lang w:val="en-GB"/>
              </w:rPr>
              <w:t xml:space="preserve">Orally </w:t>
            </w:r>
          </w:p>
        </w:tc>
        <w:tc>
          <w:tcPr>
            <w:tcW w:w="2259" w:type="dxa"/>
          </w:tcPr>
          <w:p w14:paraId="7AA002DD" w14:textId="77777777" w:rsidR="001233F9" w:rsidRPr="006C7623" w:rsidRDefault="001233F9" w:rsidP="00FE4741">
            <w:pPr>
              <w:cnfStyle w:val="000000100000" w:firstRow="0" w:lastRow="0" w:firstColumn="0" w:lastColumn="0" w:oddVBand="0" w:evenVBand="0" w:oddHBand="1" w:evenHBand="0" w:firstRowFirstColumn="0" w:firstRowLastColumn="0" w:lastRowFirstColumn="0" w:lastRowLastColumn="0"/>
              <w:rPr>
                <w:sz w:val="20"/>
                <w:szCs w:val="20"/>
                <w:lang w:val="en-GB"/>
              </w:rPr>
            </w:pPr>
            <w:r w:rsidRPr="006C7623">
              <w:rPr>
                <w:sz w:val="20"/>
                <w:szCs w:val="20"/>
                <w:lang w:val="en-GB"/>
              </w:rPr>
              <w:t xml:space="preserve">stat </w:t>
            </w:r>
          </w:p>
        </w:tc>
      </w:tr>
      <w:tr w:rsidR="001233F9" w:rsidRPr="006C7623" w14:paraId="355103A5" w14:textId="77777777" w:rsidTr="00FE4741">
        <w:tc>
          <w:tcPr>
            <w:cnfStyle w:val="001000000000" w:firstRow="0" w:lastRow="0" w:firstColumn="1" w:lastColumn="0" w:oddVBand="0" w:evenVBand="0" w:oddHBand="0" w:evenHBand="0" w:firstRowFirstColumn="0" w:firstRowLastColumn="0" w:lastRowFirstColumn="0" w:lastRowLastColumn="0"/>
            <w:tcW w:w="9016" w:type="dxa"/>
            <w:gridSpan w:val="4"/>
          </w:tcPr>
          <w:p w14:paraId="3BB1F6AC" w14:textId="77777777" w:rsidR="001233F9" w:rsidRPr="006C7623" w:rsidRDefault="001233F9" w:rsidP="00FE4741">
            <w:pPr>
              <w:rPr>
                <w:b w:val="0"/>
                <w:sz w:val="16"/>
                <w:szCs w:val="16"/>
                <w:lang w:val="en-GB"/>
              </w:rPr>
            </w:pPr>
            <w:r w:rsidRPr="006C7623">
              <w:rPr>
                <w:b w:val="0"/>
                <w:sz w:val="16"/>
                <w:szCs w:val="16"/>
                <w:lang w:val="en-GB"/>
              </w:rPr>
              <w:t>Source: NDOH Comprehensive STI Clinical Management Guidelines 2017-2022</w:t>
            </w:r>
          </w:p>
        </w:tc>
      </w:tr>
    </w:tbl>
    <w:p w14:paraId="00059EA5" w14:textId="77777777" w:rsidR="00573DBE" w:rsidRPr="006C7623" w:rsidRDefault="00573DBE" w:rsidP="002C6361">
      <w:pPr>
        <w:rPr>
          <w:lang w:val="en-GB"/>
        </w:rPr>
      </w:pPr>
    </w:p>
    <w:p w14:paraId="72A3E147" w14:textId="77777777" w:rsidR="00121481" w:rsidRPr="006C7623" w:rsidRDefault="00121481" w:rsidP="00121481">
      <w:pPr>
        <w:rPr>
          <w:rFonts w:eastAsiaTheme="minorHAnsi"/>
          <w:b/>
          <w:lang w:val="en-GB"/>
        </w:rPr>
      </w:pPr>
      <w:r w:rsidRPr="006C7623">
        <w:rPr>
          <w:b/>
          <w:lang w:val="en-GB"/>
        </w:rPr>
        <w:t>Other considerations</w:t>
      </w:r>
    </w:p>
    <w:p w14:paraId="1406499F" w14:textId="77777777" w:rsidR="00121481" w:rsidRPr="006C7623" w:rsidRDefault="00121481" w:rsidP="00121481">
      <w:pPr>
        <w:rPr>
          <w:rFonts w:eastAsiaTheme="minorHAnsi"/>
          <w:i/>
          <w:lang w:val="en-GB"/>
        </w:rPr>
      </w:pPr>
      <w:r w:rsidRPr="006C7623">
        <w:rPr>
          <w:rFonts w:eastAsiaTheme="minorHAnsi"/>
          <w:i/>
          <w:lang w:val="en-GB"/>
        </w:rPr>
        <w:t>Treatment for pregnant women</w:t>
      </w:r>
    </w:p>
    <w:p w14:paraId="50431E85" w14:textId="77777777" w:rsidR="00121481" w:rsidRPr="006C7623" w:rsidRDefault="00121481" w:rsidP="003B6375">
      <w:pPr>
        <w:pStyle w:val="ListParagraph"/>
        <w:numPr>
          <w:ilvl w:val="0"/>
          <w:numId w:val="26"/>
        </w:numPr>
        <w:rPr>
          <w:lang w:val="en-GB"/>
        </w:rPr>
      </w:pPr>
      <w:r w:rsidRPr="006C7623">
        <w:rPr>
          <w:lang w:val="en-GB"/>
        </w:rPr>
        <w:t>Cefixime 400mg stat po (alternative: Ceftriaxone 250mg IMI stat or Spectinomycin 2g stat IMI)</w:t>
      </w:r>
    </w:p>
    <w:p w14:paraId="39F6B247" w14:textId="77777777" w:rsidR="00121481" w:rsidRPr="006C7623" w:rsidRDefault="00121481" w:rsidP="003B6375">
      <w:pPr>
        <w:pStyle w:val="ListParagraph"/>
        <w:numPr>
          <w:ilvl w:val="0"/>
          <w:numId w:val="26"/>
        </w:numPr>
        <w:rPr>
          <w:lang w:val="en-GB"/>
        </w:rPr>
      </w:pPr>
      <w:r w:rsidRPr="006C7623">
        <w:rPr>
          <w:lang w:val="en-GB"/>
        </w:rPr>
        <w:t>Erythromycin 500mg qid for 7 days</w:t>
      </w:r>
    </w:p>
    <w:p w14:paraId="48221F17" w14:textId="77777777" w:rsidR="00121481" w:rsidRPr="006C7623" w:rsidRDefault="00121481" w:rsidP="003B6375">
      <w:pPr>
        <w:pStyle w:val="ListParagraph"/>
        <w:numPr>
          <w:ilvl w:val="0"/>
          <w:numId w:val="26"/>
        </w:numPr>
        <w:rPr>
          <w:lang w:val="en-GB"/>
        </w:rPr>
      </w:pPr>
      <w:r w:rsidRPr="006C7623">
        <w:rPr>
          <w:lang w:val="en-GB"/>
        </w:rPr>
        <w:t>Metronidazole 2g stat po (alternative: Metronidazole 400mg bd po for 7 days)</w:t>
      </w:r>
      <w:r w:rsidR="007B02BC" w:rsidRPr="006C7623">
        <w:rPr>
          <w:lang w:val="en-GB"/>
        </w:rPr>
        <w:t xml:space="preserve">. </w:t>
      </w:r>
      <w:r w:rsidRPr="006C7623">
        <w:rPr>
          <w:lang w:val="en-GB"/>
        </w:rPr>
        <w:t>Metronidazole 400mg bd po for 7 days should be used in the first trimester.</w:t>
      </w:r>
    </w:p>
    <w:p w14:paraId="600F9244" w14:textId="77777777" w:rsidR="00121481" w:rsidRPr="006C7623" w:rsidRDefault="00121481" w:rsidP="00121481">
      <w:pPr>
        <w:rPr>
          <w:rFonts w:eastAsiaTheme="minorHAnsi"/>
          <w:lang w:val="en-GB"/>
        </w:rPr>
      </w:pPr>
    </w:p>
    <w:p w14:paraId="506B1D88" w14:textId="77777777" w:rsidR="00121481" w:rsidRPr="006C7623" w:rsidRDefault="00121481" w:rsidP="00121481">
      <w:pPr>
        <w:rPr>
          <w:rFonts w:eastAsiaTheme="minorHAnsi"/>
          <w:i/>
          <w:lang w:val="en-GB"/>
        </w:rPr>
      </w:pPr>
      <w:r w:rsidRPr="006C7623">
        <w:rPr>
          <w:rFonts w:eastAsiaTheme="minorHAnsi"/>
          <w:i/>
          <w:lang w:val="en-GB"/>
        </w:rPr>
        <w:t>Treatment for children &lt;14 years of age:</w:t>
      </w:r>
    </w:p>
    <w:p w14:paraId="3858DAA6" w14:textId="77777777" w:rsidR="00121481" w:rsidRPr="006C7623" w:rsidRDefault="00121481" w:rsidP="003B6375">
      <w:pPr>
        <w:pStyle w:val="ListParagraph"/>
        <w:numPr>
          <w:ilvl w:val="0"/>
          <w:numId w:val="27"/>
        </w:numPr>
        <w:ind w:left="720"/>
        <w:rPr>
          <w:rFonts w:eastAsiaTheme="minorHAnsi"/>
          <w:i/>
          <w:lang w:val="en-GB"/>
        </w:rPr>
      </w:pPr>
      <w:r w:rsidRPr="006C7623">
        <w:rPr>
          <w:rFonts w:eastAsiaTheme="minorHAnsi"/>
          <w:i/>
          <w:lang w:val="en-GB"/>
        </w:rPr>
        <w:t>Ceftriaxone:</w:t>
      </w:r>
    </w:p>
    <w:p w14:paraId="43C8EFE4" w14:textId="77777777" w:rsidR="00121481" w:rsidRPr="006C7623" w:rsidRDefault="00121481" w:rsidP="003B6375">
      <w:pPr>
        <w:pStyle w:val="ListParagraph"/>
        <w:numPr>
          <w:ilvl w:val="1"/>
          <w:numId w:val="16"/>
        </w:numPr>
        <w:rPr>
          <w:rFonts w:eastAsiaTheme="minorHAnsi"/>
          <w:lang w:val="en-GB"/>
        </w:rPr>
      </w:pPr>
      <w:r w:rsidRPr="006C7623">
        <w:rPr>
          <w:rFonts w:eastAsiaTheme="minorHAnsi"/>
          <w:lang w:val="en-GB"/>
        </w:rPr>
        <w:t>If child weighs &lt;25kg: 125mg IMI stat</w:t>
      </w:r>
    </w:p>
    <w:p w14:paraId="0EA7D2A6" w14:textId="77777777" w:rsidR="00121481" w:rsidRPr="006C7623" w:rsidRDefault="00121481" w:rsidP="003B6375">
      <w:pPr>
        <w:pStyle w:val="ListParagraph"/>
        <w:numPr>
          <w:ilvl w:val="1"/>
          <w:numId w:val="16"/>
        </w:numPr>
        <w:rPr>
          <w:rFonts w:eastAsiaTheme="minorHAnsi"/>
          <w:lang w:val="en-GB"/>
        </w:rPr>
      </w:pPr>
      <w:r w:rsidRPr="006C7623">
        <w:rPr>
          <w:rFonts w:eastAsiaTheme="minorHAnsi"/>
          <w:lang w:val="en-GB"/>
        </w:rPr>
        <w:t>If child weighs ≥25kg: 250mg IMI stat</w:t>
      </w:r>
    </w:p>
    <w:p w14:paraId="5748F575" w14:textId="77777777" w:rsidR="00121481" w:rsidRPr="006C7623" w:rsidRDefault="00121481" w:rsidP="003B6375">
      <w:pPr>
        <w:pStyle w:val="ListParagraph"/>
        <w:numPr>
          <w:ilvl w:val="1"/>
          <w:numId w:val="16"/>
        </w:numPr>
        <w:rPr>
          <w:rFonts w:eastAsiaTheme="minorHAnsi"/>
          <w:lang w:val="en-GB"/>
        </w:rPr>
      </w:pPr>
      <w:r w:rsidRPr="006C7623">
        <w:rPr>
          <w:rFonts w:eastAsiaTheme="minorHAnsi"/>
          <w:lang w:val="en-GB"/>
        </w:rPr>
        <w:t>In children &gt;13 years of age can use Cefixime 400mg stat po</w:t>
      </w:r>
    </w:p>
    <w:p w14:paraId="24FD6A77" w14:textId="77777777" w:rsidR="00121481" w:rsidRPr="006C7623" w:rsidRDefault="00121481" w:rsidP="00121481">
      <w:pPr>
        <w:rPr>
          <w:lang w:val="en-GB"/>
        </w:rPr>
      </w:pPr>
    </w:p>
    <w:p w14:paraId="28EA0C5B" w14:textId="77777777" w:rsidR="00121481" w:rsidRPr="006C7623" w:rsidRDefault="00121481" w:rsidP="003B6375">
      <w:pPr>
        <w:pStyle w:val="ListParagraph"/>
        <w:numPr>
          <w:ilvl w:val="0"/>
          <w:numId w:val="27"/>
        </w:numPr>
        <w:ind w:left="720"/>
        <w:rPr>
          <w:rFonts w:eastAsiaTheme="minorHAnsi"/>
          <w:i/>
          <w:lang w:val="en-GB"/>
        </w:rPr>
      </w:pPr>
      <w:r w:rsidRPr="006C7623">
        <w:rPr>
          <w:rFonts w:eastAsiaTheme="minorHAnsi"/>
          <w:i/>
          <w:lang w:val="en-GB"/>
        </w:rPr>
        <w:t>Erythromycin:</w:t>
      </w:r>
    </w:p>
    <w:p w14:paraId="35E8D095" w14:textId="77777777" w:rsidR="00121481" w:rsidRPr="006C7623" w:rsidRDefault="00121481" w:rsidP="003B6375">
      <w:pPr>
        <w:pStyle w:val="ListParagraph"/>
        <w:numPr>
          <w:ilvl w:val="1"/>
          <w:numId w:val="16"/>
        </w:numPr>
        <w:rPr>
          <w:rFonts w:eastAsiaTheme="minorHAnsi"/>
          <w:lang w:val="en-GB"/>
        </w:rPr>
      </w:pPr>
      <w:r w:rsidRPr="006C7623">
        <w:rPr>
          <w:rFonts w:eastAsiaTheme="minorHAnsi"/>
          <w:lang w:val="en-GB"/>
        </w:rPr>
        <w:t>If child &lt;12 years: 50mg/kg body weight per day in 4 doses</w:t>
      </w:r>
    </w:p>
    <w:p w14:paraId="3F96AF95" w14:textId="77777777" w:rsidR="00121481" w:rsidRPr="006C7623" w:rsidRDefault="00121481" w:rsidP="003B6375">
      <w:pPr>
        <w:pStyle w:val="ListParagraph"/>
        <w:numPr>
          <w:ilvl w:val="1"/>
          <w:numId w:val="16"/>
        </w:numPr>
        <w:rPr>
          <w:rFonts w:eastAsiaTheme="minorHAnsi"/>
          <w:lang w:val="en-GB"/>
        </w:rPr>
      </w:pPr>
      <w:r w:rsidRPr="006C7623">
        <w:rPr>
          <w:rFonts w:eastAsiaTheme="minorHAnsi"/>
          <w:lang w:val="en-GB"/>
        </w:rPr>
        <w:t>If child&gt; 12 years: 250mg qid for 7 days</w:t>
      </w:r>
    </w:p>
    <w:p w14:paraId="12DABD99" w14:textId="77777777" w:rsidR="00121481" w:rsidRPr="006C7623" w:rsidRDefault="00121481" w:rsidP="007B02BC">
      <w:pPr>
        <w:ind w:left="720"/>
        <w:rPr>
          <w:lang w:val="en-GB"/>
        </w:rPr>
      </w:pPr>
    </w:p>
    <w:p w14:paraId="6CA86195" w14:textId="77777777" w:rsidR="00121481" w:rsidRPr="006C7623" w:rsidRDefault="00121481" w:rsidP="003B6375">
      <w:pPr>
        <w:pStyle w:val="ListParagraph"/>
        <w:numPr>
          <w:ilvl w:val="0"/>
          <w:numId w:val="27"/>
        </w:numPr>
        <w:ind w:left="720"/>
        <w:rPr>
          <w:rFonts w:eastAsiaTheme="minorHAnsi"/>
          <w:i/>
          <w:lang w:val="en-GB"/>
        </w:rPr>
      </w:pPr>
      <w:r w:rsidRPr="006C7623">
        <w:rPr>
          <w:rFonts w:eastAsiaTheme="minorHAnsi"/>
          <w:i/>
          <w:lang w:val="en-GB"/>
        </w:rPr>
        <w:t>Metronidazole:</w:t>
      </w:r>
      <w:r w:rsidR="007B02BC" w:rsidRPr="006C7623">
        <w:rPr>
          <w:rFonts w:eastAsiaTheme="minorHAnsi"/>
          <w:i/>
          <w:lang w:val="en-GB"/>
        </w:rPr>
        <w:t xml:space="preserve"> </w:t>
      </w:r>
      <w:r w:rsidRPr="006C7623">
        <w:rPr>
          <w:rFonts w:eastAsiaTheme="minorHAnsi"/>
          <w:lang w:val="en-GB"/>
        </w:rPr>
        <w:t>(Only for female patients or males who were sexually assaulted by females):</w:t>
      </w:r>
    </w:p>
    <w:p w14:paraId="12B48A84" w14:textId="77777777" w:rsidR="00121481" w:rsidRPr="006C7623" w:rsidRDefault="00121481" w:rsidP="003B6375">
      <w:pPr>
        <w:pStyle w:val="ListParagraph"/>
        <w:numPr>
          <w:ilvl w:val="1"/>
          <w:numId w:val="16"/>
        </w:numPr>
        <w:rPr>
          <w:rFonts w:eastAsiaTheme="minorHAnsi"/>
          <w:lang w:val="en-GB"/>
        </w:rPr>
      </w:pPr>
      <w:r w:rsidRPr="006C7623">
        <w:rPr>
          <w:rFonts w:eastAsiaTheme="minorHAnsi"/>
          <w:lang w:val="en-GB"/>
        </w:rPr>
        <w:t>If child 1-3 years: 50mg tds for 7 days</w:t>
      </w:r>
    </w:p>
    <w:p w14:paraId="3332A752" w14:textId="77777777" w:rsidR="00121481" w:rsidRPr="006C7623" w:rsidRDefault="00121481" w:rsidP="003B6375">
      <w:pPr>
        <w:pStyle w:val="ListParagraph"/>
        <w:numPr>
          <w:ilvl w:val="1"/>
          <w:numId w:val="16"/>
        </w:numPr>
        <w:rPr>
          <w:rFonts w:eastAsiaTheme="minorHAnsi"/>
          <w:lang w:val="en-GB"/>
        </w:rPr>
      </w:pPr>
      <w:r w:rsidRPr="006C7623">
        <w:rPr>
          <w:rFonts w:eastAsiaTheme="minorHAnsi"/>
          <w:lang w:val="en-GB"/>
        </w:rPr>
        <w:t>If child 4-7 years: 100mg bd for 7days</w:t>
      </w:r>
    </w:p>
    <w:p w14:paraId="3949C590" w14:textId="77777777" w:rsidR="00121481" w:rsidRPr="006C7623" w:rsidRDefault="00121481" w:rsidP="003B6375">
      <w:pPr>
        <w:pStyle w:val="ListParagraph"/>
        <w:numPr>
          <w:ilvl w:val="1"/>
          <w:numId w:val="16"/>
        </w:numPr>
        <w:rPr>
          <w:rFonts w:eastAsiaTheme="minorHAnsi"/>
          <w:lang w:val="en-GB"/>
        </w:rPr>
      </w:pPr>
      <w:r w:rsidRPr="006C7623">
        <w:rPr>
          <w:rFonts w:eastAsiaTheme="minorHAnsi"/>
          <w:lang w:val="en-GB"/>
        </w:rPr>
        <w:t>If child 8-10 years: 100mg tds for 7 days</w:t>
      </w:r>
    </w:p>
    <w:p w14:paraId="5E2CF7CF" w14:textId="77777777" w:rsidR="00121481" w:rsidRPr="006C7623" w:rsidRDefault="00121481" w:rsidP="003B6375">
      <w:pPr>
        <w:pStyle w:val="ListParagraph"/>
        <w:numPr>
          <w:ilvl w:val="1"/>
          <w:numId w:val="16"/>
        </w:numPr>
        <w:rPr>
          <w:rFonts w:eastAsiaTheme="minorHAnsi"/>
          <w:lang w:val="en-GB"/>
        </w:rPr>
      </w:pPr>
      <w:r w:rsidRPr="006C7623">
        <w:rPr>
          <w:rFonts w:eastAsiaTheme="minorHAnsi"/>
          <w:lang w:val="en-GB"/>
        </w:rPr>
        <w:t>In children&gt; 10 years: Metronidazole 2g stat po (alternative: Metronidazole 400mg bd po for 7 days). Metronidazole 400mg bd po for 7 days is preferred for children.</w:t>
      </w:r>
    </w:p>
    <w:p w14:paraId="7E2B9983" w14:textId="77777777" w:rsidR="001233F9" w:rsidRPr="006C7623" w:rsidRDefault="001233F9" w:rsidP="007B02BC">
      <w:pPr>
        <w:rPr>
          <w:rFonts w:eastAsiaTheme="minorHAnsi"/>
          <w:lang w:val="en-GB"/>
        </w:rPr>
      </w:pPr>
    </w:p>
    <w:p w14:paraId="69AD2435" w14:textId="77777777" w:rsidR="00D2274D" w:rsidRPr="006C7623" w:rsidRDefault="00D2274D" w:rsidP="00D2274D">
      <w:pPr>
        <w:pStyle w:val="Heading2"/>
        <w:rPr>
          <w:lang w:val="en-GB"/>
        </w:rPr>
      </w:pPr>
      <w:bookmarkStart w:id="103" w:name="_Toc525288934"/>
      <w:bookmarkStart w:id="104" w:name="_Toc2870650"/>
      <w:r w:rsidRPr="006C7623">
        <w:rPr>
          <w:lang w:val="en-GB"/>
        </w:rPr>
        <w:t xml:space="preserve">Pregnancy </w:t>
      </w:r>
      <w:r w:rsidR="00E93891" w:rsidRPr="006C7623">
        <w:rPr>
          <w:lang w:val="en-GB"/>
        </w:rPr>
        <w:t>p</w:t>
      </w:r>
      <w:r w:rsidRPr="006C7623">
        <w:rPr>
          <w:lang w:val="en-GB"/>
        </w:rPr>
        <w:t>revention</w:t>
      </w:r>
      <w:bookmarkEnd w:id="103"/>
      <w:bookmarkEnd w:id="104"/>
    </w:p>
    <w:p w14:paraId="3252FB91" w14:textId="77777777" w:rsidR="00D2274D" w:rsidRPr="006C7623" w:rsidRDefault="00D2274D" w:rsidP="00D2274D">
      <w:pPr>
        <w:rPr>
          <w:lang w:val="en-GB"/>
        </w:rPr>
      </w:pPr>
    </w:p>
    <w:p w14:paraId="3489BC3F" w14:textId="77777777" w:rsidR="00D2274D" w:rsidRPr="006C7623" w:rsidRDefault="001C6438" w:rsidP="00D2274D">
      <w:pPr>
        <w:rPr>
          <w:lang w:val="en-GB"/>
        </w:rPr>
      </w:pPr>
      <w:r w:rsidRPr="006C7623">
        <w:rPr>
          <w:noProof/>
          <w:lang w:val="en-ZA" w:eastAsia="en-ZA"/>
        </w:rPr>
        <mc:AlternateContent>
          <mc:Choice Requires="wps">
            <w:drawing>
              <wp:inline distT="0" distB="0" distL="0" distR="0" wp14:anchorId="5ED25C27" wp14:editId="47263AB4">
                <wp:extent cx="1828800" cy="1828800"/>
                <wp:effectExtent l="0" t="0" r="2540" b="2540"/>
                <wp:docPr id="28" name="Text Box 28"/>
                <wp:cNvGraphicFramePr/>
                <a:graphic xmlns:a="http://schemas.openxmlformats.org/drawingml/2006/main">
                  <a:graphicData uri="http://schemas.microsoft.com/office/word/2010/wordprocessingShape">
                    <wps:wsp>
                      <wps:cNvSpPr txBox="1"/>
                      <wps:spPr>
                        <a:xfrm>
                          <a:off x="0" y="0"/>
                          <a:ext cx="1828800" cy="1828800"/>
                        </a:xfrm>
                        <a:prstGeom prst="rect">
                          <a:avLst/>
                        </a:prstGeom>
                        <a:solidFill>
                          <a:schemeClr val="accent6">
                            <a:lumMod val="20000"/>
                            <a:lumOff val="80000"/>
                          </a:schemeClr>
                        </a:solidFill>
                        <a:ln w="6350">
                          <a:noFill/>
                        </a:ln>
                      </wps:spPr>
                      <wps:txbx>
                        <w:txbxContent>
                          <w:p w14:paraId="439E601F" w14:textId="77777777" w:rsidR="008214B3" w:rsidRPr="001C6438" w:rsidRDefault="008214B3" w:rsidP="00FE4741">
                            <w:pPr>
                              <w:rPr>
                                <w:sz w:val="20"/>
                                <w:szCs w:val="20"/>
                              </w:rPr>
                            </w:pPr>
                            <w:r w:rsidRPr="001C6438">
                              <w:rPr>
                                <w:sz w:val="20"/>
                                <w:szCs w:val="20"/>
                              </w:rPr>
                              <w:t xml:space="preserve">Emergency contraception is the use of a contraceptive method following an episode of unprotected sexual intercourse (before pregnancy is established) in order to reduce the risk of pregnancy.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inline>
            </w:drawing>
          </mc:Choice>
          <mc:Fallback>
            <w:pict>
              <v:shape w14:anchorId="731F93FD" id="Text Box 28" o:spid="_x0000_s1033" type="#_x0000_t202" style="width:2in;height:2in;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" fillcolor="#e2efd9 [665]" stroked="f" strokeweight=".5pt">
                <v:textbox style="mso-fit-shape-to-text:t">
                  <w:txbxContent>
                    <w:p w:rsidR="008214B3" w:rsidRPr="001C6438" w:rsidRDefault="008214B3" w:rsidP="00FE4741">
                      <w:pPr>
                        <w:rPr>
                          <w:sz w:val="20"/>
                          <w:szCs w:val="20"/>
                        </w:rPr>
                      </w:pPr>
                      <w:r w:rsidRPr="001C6438">
                        <w:rPr>
                          <w:sz w:val="20"/>
                          <w:szCs w:val="20"/>
                        </w:rPr>
                        <w:t xml:space="preserve">Emergency contraception is the use of a contraceptive method following an episode of unprotected sexual intercourse (before pregnancy is established) in order to reduce the risk of pregnancy. </w:t>
                      </w:r>
                    </w:p>
                  </w:txbxContent>
                </v:textbox>
                <w10:anchorlock/>
              </v:shape>
            </w:pict>
          </mc:Fallback>
        </mc:AlternateContent>
      </w:r>
    </w:p>
    <w:p w14:paraId="23079D2C" w14:textId="77777777" w:rsidR="001C6438" w:rsidRPr="006C7623" w:rsidRDefault="001C6438" w:rsidP="00D2274D">
      <w:pPr>
        <w:rPr>
          <w:lang w:val="en-GB"/>
        </w:rPr>
      </w:pPr>
    </w:p>
    <w:p w14:paraId="7625641E" w14:textId="77777777" w:rsidR="00D2274D" w:rsidRPr="006C7623" w:rsidRDefault="00D2274D" w:rsidP="00D2274D">
      <w:pPr>
        <w:rPr>
          <w:lang w:val="en-GB"/>
        </w:rPr>
      </w:pPr>
      <w:r w:rsidRPr="006C7623">
        <w:rPr>
          <w:lang w:val="en-GB"/>
        </w:rPr>
        <w:t>Emergency contraception can be used at any time in the menstrual cycle within 5 days of unprotected sexual intercourse. Unprotected intercourse includes situations when methods fail (</w:t>
      </w:r>
      <w:r w:rsidR="007F0833" w:rsidRPr="006C7623">
        <w:rPr>
          <w:lang w:val="en-GB"/>
        </w:rPr>
        <w:t>i.e.</w:t>
      </w:r>
      <w:r w:rsidRPr="006C7623">
        <w:rPr>
          <w:lang w:val="en-GB"/>
        </w:rPr>
        <w:t xml:space="preserve"> condom slips or breaks, or intrauterine device is expelled), situations when method was used incorrectly (</w:t>
      </w:r>
      <w:r w:rsidR="007F0833" w:rsidRPr="006C7623">
        <w:rPr>
          <w:lang w:val="en-GB"/>
        </w:rPr>
        <w:t>i.e.</w:t>
      </w:r>
      <w:r w:rsidRPr="006C7623">
        <w:rPr>
          <w:lang w:val="en-GB"/>
        </w:rPr>
        <w:t xml:space="preserve"> missed pills, late for injection), or not used at all (</w:t>
      </w:r>
      <w:r w:rsidR="007F0833" w:rsidRPr="006C7623">
        <w:rPr>
          <w:lang w:val="en-GB"/>
        </w:rPr>
        <w:t>i.e.</w:t>
      </w:r>
      <w:r w:rsidRPr="006C7623">
        <w:rPr>
          <w:lang w:val="en-GB"/>
        </w:rPr>
        <w:t xml:space="preserve"> failure to use a condom as well as coercive sex or sexual assault).</w:t>
      </w:r>
    </w:p>
    <w:p w14:paraId="137EC983" w14:textId="77777777" w:rsidR="00D2274D" w:rsidRPr="006C7623" w:rsidRDefault="00D2274D" w:rsidP="00D2274D">
      <w:pPr>
        <w:rPr>
          <w:lang w:val="en-GB"/>
        </w:rPr>
      </w:pPr>
    </w:p>
    <w:p w14:paraId="02056EC0" w14:textId="77777777" w:rsidR="00D2274D" w:rsidRPr="006C7623" w:rsidRDefault="00D2274D" w:rsidP="00D2274D">
      <w:pPr>
        <w:rPr>
          <w:lang w:val="en-GB"/>
        </w:rPr>
      </w:pPr>
      <w:r w:rsidRPr="006C7623">
        <w:rPr>
          <w:lang w:val="en-GB"/>
        </w:rPr>
        <w:t>Priorities as part of the standard of care are:</w:t>
      </w:r>
    </w:p>
    <w:p w14:paraId="25766C28" w14:textId="77777777" w:rsidR="00D2274D" w:rsidRPr="006C7623" w:rsidRDefault="00D2274D" w:rsidP="003B6375">
      <w:pPr>
        <w:pStyle w:val="ListParagraph"/>
        <w:numPr>
          <w:ilvl w:val="0"/>
          <w:numId w:val="28"/>
        </w:numPr>
        <w:rPr>
          <w:lang w:val="en-GB"/>
        </w:rPr>
      </w:pPr>
      <w:r w:rsidRPr="006C7623">
        <w:rPr>
          <w:lang w:val="en-GB"/>
        </w:rPr>
        <w:t xml:space="preserve">Establishing whether there was a pregnancy prior to unprotected sexual exposure </w:t>
      </w:r>
    </w:p>
    <w:p w14:paraId="4B1FFB0C" w14:textId="77777777" w:rsidR="00D2274D" w:rsidRPr="006C7623" w:rsidRDefault="00D2274D" w:rsidP="003B6375">
      <w:pPr>
        <w:pStyle w:val="ListParagraph"/>
        <w:numPr>
          <w:ilvl w:val="0"/>
          <w:numId w:val="28"/>
        </w:numPr>
        <w:rPr>
          <w:lang w:val="en-GB"/>
        </w:rPr>
      </w:pPr>
      <w:r w:rsidRPr="006C7623">
        <w:rPr>
          <w:lang w:val="en-GB"/>
        </w:rPr>
        <w:t>Preventing a pregnancy as a result of unprotected sexual exposure</w:t>
      </w:r>
    </w:p>
    <w:p w14:paraId="24EED4E7" w14:textId="77777777" w:rsidR="00D2274D" w:rsidRPr="006C7623" w:rsidRDefault="00D2274D" w:rsidP="003B6375">
      <w:pPr>
        <w:pStyle w:val="ListParagraph"/>
        <w:numPr>
          <w:ilvl w:val="0"/>
          <w:numId w:val="28"/>
        </w:numPr>
        <w:rPr>
          <w:lang w:val="en-GB"/>
        </w:rPr>
      </w:pPr>
      <w:r w:rsidRPr="006C7623">
        <w:rPr>
          <w:lang w:val="en-GB"/>
        </w:rPr>
        <w:t>Providing options for a pregnancy resulting from unprotected sexual exposure</w:t>
      </w:r>
    </w:p>
    <w:p w14:paraId="796A57B7" w14:textId="77777777" w:rsidR="00D2274D" w:rsidRPr="006C7623" w:rsidRDefault="00D2274D" w:rsidP="003B6375">
      <w:pPr>
        <w:pStyle w:val="ListParagraph"/>
        <w:numPr>
          <w:ilvl w:val="0"/>
          <w:numId w:val="28"/>
        </w:numPr>
        <w:rPr>
          <w:lang w:val="en-GB"/>
        </w:rPr>
      </w:pPr>
      <w:r w:rsidRPr="006C7623">
        <w:rPr>
          <w:lang w:val="en-GB"/>
        </w:rPr>
        <w:t>Respecting a woman’s right to choose whether to take active measures to prevent pregnancy or terminate a pregnancy conceived during unprotected sexual exposure</w:t>
      </w:r>
    </w:p>
    <w:p w14:paraId="7FB3F15A" w14:textId="77777777" w:rsidR="00D2274D" w:rsidRPr="006C7623" w:rsidRDefault="00D2274D" w:rsidP="00D2274D">
      <w:pPr>
        <w:rPr>
          <w:lang w:val="en-GB"/>
        </w:rPr>
      </w:pPr>
    </w:p>
    <w:p w14:paraId="353EFCDC" w14:textId="77777777" w:rsidR="00D2274D" w:rsidRPr="006C7623" w:rsidRDefault="00D2274D" w:rsidP="00D2274D">
      <w:pPr>
        <w:rPr>
          <w:lang w:val="en-GB"/>
        </w:rPr>
      </w:pPr>
      <w:r w:rsidRPr="006C7623">
        <w:rPr>
          <w:lang w:val="en-GB"/>
        </w:rPr>
        <w:t>Emergency contraception should be offered to all women who are not pregnant and not covered by other means of contraception, including girls who have not yet started menstruating but have signs of breast development.</w:t>
      </w:r>
    </w:p>
    <w:p w14:paraId="4C7764CE" w14:textId="77777777" w:rsidR="00D2274D" w:rsidRPr="006C7623" w:rsidRDefault="00D2274D" w:rsidP="00D2274D">
      <w:pPr>
        <w:rPr>
          <w:lang w:val="en-GB"/>
        </w:rPr>
      </w:pPr>
    </w:p>
    <w:p w14:paraId="1B63075C" w14:textId="77777777" w:rsidR="00D2274D" w:rsidRPr="006C7623" w:rsidRDefault="00D2274D" w:rsidP="00D2274D">
      <w:pPr>
        <w:rPr>
          <w:lang w:val="en-GB"/>
        </w:rPr>
      </w:pPr>
      <w:r w:rsidRPr="006C7623">
        <w:rPr>
          <w:lang w:val="en-GB"/>
        </w:rPr>
        <w:t xml:space="preserve">Two types of safe and effective emergency contraceptive methods are currently available in South Africa: </w:t>
      </w:r>
    </w:p>
    <w:p w14:paraId="411E03B4" w14:textId="77777777" w:rsidR="00D2274D" w:rsidRPr="006C7623" w:rsidRDefault="00D2274D" w:rsidP="003B6375">
      <w:pPr>
        <w:pStyle w:val="ListParagraph"/>
        <w:numPr>
          <w:ilvl w:val="0"/>
          <w:numId w:val="29"/>
        </w:numPr>
        <w:rPr>
          <w:lang w:val="en-GB"/>
        </w:rPr>
      </w:pPr>
      <w:r w:rsidRPr="006C7623">
        <w:rPr>
          <w:lang w:val="en-GB"/>
        </w:rPr>
        <w:t>Hormonal, emergency contraceptive pills (ECPs) taken within 120 hours (5 days) of unprotected intercourse, the sooner the better</w:t>
      </w:r>
    </w:p>
    <w:p w14:paraId="3780DB78" w14:textId="77777777" w:rsidR="00D2274D" w:rsidRPr="006C7623" w:rsidRDefault="00D2274D" w:rsidP="003B6375">
      <w:pPr>
        <w:pStyle w:val="ListParagraph"/>
        <w:numPr>
          <w:ilvl w:val="0"/>
          <w:numId w:val="29"/>
        </w:numPr>
        <w:rPr>
          <w:lang w:val="en-GB"/>
        </w:rPr>
      </w:pPr>
      <w:r w:rsidRPr="006C7623">
        <w:rPr>
          <w:lang w:val="en-GB"/>
        </w:rPr>
        <w:t>Copper (Cu) IUD, inserted up to 120 hours (5 days) after unprotected intercourse</w:t>
      </w:r>
    </w:p>
    <w:p w14:paraId="65706495" w14:textId="77777777" w:rsidR="00D2274D" w:rsidRPr="006C7623" w:rsidRDefault="00D2274D" w:rsidP="00D2274D">
      <w:pPr>
        <w:rPr>
          <w:lang w:val="en-GB"/>
        </w:rPr>
      </w:pPr>
    </w:p>
    <w:p w14:paraId="23CF87BD" w14:textId="77777777" w:rsidR="00D2274D" w:rsidRPr="006C7623" w:rsidRDefault="00D2274D" w:rsidP="00D2274D">
      <w:pPr>
        <w:rPr>
          <w:lang w:val="en-GB"/>
        </w:rPr>
      </w:pPr>
      <w:r w:rsidRPr="006C7623">
        <w:rPr>
          <w:lang w:val="en-GB"/>
        </w:rPr>
        <w:t>As provision of ECPs is simpler and less invasive than emergency Cu IUD insertion, the recommended regimen as per the NDOH Directives and Instructions for Conducting a Forensic Examination on Survivors of Sexual Assault and the National Contraception Clinical Guidelines is:</w:t>
      </w:r>
    </w:p>
    <w:p w14:paraId="6B972ECE" w14:textId="77777777" w:rsidR="00D2274D" w:rsidRPr="006C7623" w:rsidRDefault="00D2274D" w:rsidP="003B6375">
      <w:pPr>
        <w:pStyle w:val="ListParagraph"/>
        <w:numPr>
          <w:ilvl w:val="0"/>
          <w:numId w:val="30"/>
        </w:numPr>
        <w:rPr>
          <w:lang w:val="en-GB"/>
        </w:rPr>
      </w:pPr>
      <w:r w:rsidRPr="006C7623">
        <w:rPr>
          <w:lang w:val="en-GB"/>
        </w:rPr>
        <w:t>Levonorgestrel 1.5mg stat po</w:t>
      </w:r>
    </w:p>
    <w:p w14:paraId="21EB8A2D" w14:textId="77777777" w:rsidR="00D2274D" w:rsidRPr="006C7623" w:rsidRDefault="00D2274D" w:rsidP="003B6375">
      <w:pPr>
        <w:pStyle w:val="ListParagraph"/>
        <w:numPr>
          <w:ilvl w:val="0"/>
          <w:numId w:val="30"/>
        </w:numPr>
        <w:rPr>
          <w:lang w:val="en-GB"/>
        </w:rPr>
      </w:pPr>
      <w:r w:rsidRPr="006C7623">
        <w:rPr>
          <w:lang w:val="en-GB"/>
        </w:rPr>
        <w:t>Alternative regimens include combined pills including ethinyl estradiol and levonorgestrel in various dosing combinations. These have to be taken immediately and repeated in 12 hours.</w:t>
      </w:r>
    </w:p>
    <w:p w14:paraId="6420A534" w14:textId="77777777" w:rsidR="007B02BC" w:rsidRPr="006C7623" w:rsidRDefault="007B02BC" w:rsidP="007B02BC">
      <w:pPr>
        <w:rPr>
          <w:rFonts w:eastAsiaTheme="minorHAnsi"/>
          <w:lang w:val="en-GB"/>
        </w:rPr>
      </w:pPr>
    </w:p>
    <w:p w14:paraId="536EB952" w14:textId="77777777" w:rsidR="001063FF" w:rsidRPr="006C7623" w:rsidRDefault="001063FF" w:rsidP="001063FF">
      <w:pPr>
        <w:keepNext/>
        <w:rPr>
          <w:lang w:val="en-GB"/>
        </w:rPr>
      </w:pPr>
      <w:r w:rsidRPr="006C7623">
        <w:rPr>
          <w:noProof/>
          <w:lang w:val="en-ZA" w:eastAsia="en-ZA"/>
        </w:rPr>
        <mc:AlternateContent>
          <mc:Choice Requires="wps">
            <w:drawing>
              <wp:inline distT="0" distB="0" distL="0" distR="0" wp14:anchorId="20A6F2DE" wp14:editId="3FC00292">
                <wp:extent cx="1828800" cy="1828800"/>
                <wp:effectExtent l="12700" t="12700" r="19050" b="8255"/>
                <wp:docPr id="29" name="Text Box 2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28575">
                          <a:solidFill>
                            <a:srgbClr val="009051"/>
                          </a:solidFill>
                        </a:ln>
                      </wps:spPr>
                      <wps:txbx>
                        <w:txbxContent>
                          <w:p w14:paraId="2FAFC0E6" w14:textId="77777777" w:rsidR="008214B3" w:rsidRPr="00911B69" w:rsidRDefault="008214B3" w:rsidP="001063FF">
                            <w:pPr>
                              <w:pStyle w:val="Caption"/>
                              <w:rPr>
                                <w:lang w:val="en-GB"/>
                              </w:rPr>
                            </w:pPr>
                            <w:bookmarkStart w:id="105" w:name="_Toc2935538"/>
                            <w:r>
                              <w:t xml:space="preserve">Box </w:t>
                            </w:r>
                            <w:r>
                              <w:rPr>
                                <w:noProof/>
                              </w:rPr>
                              <w:fldChar w:fldCharType="begin"/>
                            </w:r>
                            <w:r>
                              <w:rPr>
                                <w:noProof/>
                              </w:rPr>
                              <w:instrText xml:space="preserve"> SEQ Box \* ARABIC </w:instrText>
                            </w:r>
                            <w:r>
                              <w:rPr>
                                <w:noProof/>
                              </w:rPr>
                              <w:fldChar w:fldCharType="separate"/>
                            </w:r>
                            <w:r>
                              <w:rPr>
                                <w:noProof/>
                              </w:rPr>
                              <w:t>5</w:t>
                            </w:r>
                            <w:r>
                              <w:rPr>
                                <w:noProof/>
                              </w:rPr>
                              <w:fldChar w:fldCharType="end"/>
                            </w:r>
                            <w:r>
                              <w:t>. Considerations for emergency contraception</w:t>
                            </w:r>
                            <w:bookmarkEnd w:id="105"/>
                          </w:p>
                          <w:p w14:paraId="048812F9" w14:textId="77777777" w:rsidR="008214B3" w:rsidRPr="001063FF" w:rsidRDefault="008214B3" w:rsidP="003B6375">
                            <w:pPr>
                              <w:pStyle w:val="ListParagraph"/>
                              <w:numPr>
                                <w:ilvl w:val="0"/>
                                <w:numId w:val="31"/>
                              </w:numPr>
                              <w:rPr>
                                <w:sz w:val="20"/>
                                <w:szCs w:val="20"/>
                                <w:lang w:eastAsia="en-GB"/>
                              </w:rPr>
                            </w:pPr>
                            <w:r w:rsidRPr="001063FF">
                              <w:rPr>
                                <w:sz w:val="20"/>
                                <w:szCs w:val="20"/>
                                <w:lang w:eastAsia="en-GB"/>
                              </w:rPr>
                              <w:t>Women who are already using contraception at the time of unprotected sexual exposure can take emergency contraception in addition to their routine contraception (if they want extra cover)</w:t>
                            </w:r>
                          </w:p>
                          <w:p w14:paraId="734C7EA5" w14:textId="77777777" w:rsidR="008214B3" w:rsidRPr="001063FF" w:rsidRDefault="008214B3" w:rsidP="003B6375">
                            <w:pPr>
                              <w:pStyle w:val="ListParagraph"/>
                              <w:numPr>
                                <w:ilvl w:val="0"/>
                                <w:numId w:val="31"/>
                              </w:numPr>
                              <w:rPr>
                                <w:sz w:val="20"/>
                                <w:szCs w:val="20"/>
                                <w:lang w:eastAsia="en-GB"/>
                              </w:rPr>
                            </w:pPr>
                            <w:r w:rsidRPr="001063FF">
                              <w:rPr>
                                <w:sz w:val="20"/>
                                <w:szCs w:val="20"/>
                                <w:lang w:eastAsia="en-GB"/>
                              </w:rPr>
                              <w:t>If routine contraceptive use is well established, it is best to continue with it as normal after unprotected sexual exposure</w:t>
                            </w:r>
                          </w:p>
                          <w:p w14:paraId="58A375E1" w14:textId="77777777" w:rsidR="008214B3" w:rsidRPr="001063FF" w:rsidRDefault="008214B3" w:rsidP="003B6375">
                            <w:pPr>
                              <w:pStyle w:val="ListParagraph"/>
                              <w:numPr>
                                <w:ilvl w:val="0"/>
                                <w:numId w:val="31"/>
                              </w:numPr>
                              <w:rPr>
                                <w:sz w:val="20"/>
                                <w:szCs w:val="20"/>
                                <w:lang w:eastAsia="en-GB"/>
                              </w:rPr>
                            </w:pPr>
                            <w:r w:rsidRPr="001063FF">
                              <w:rPr>
                                <w:sz w:val="20"/>
                                <w:szCs w:val="20"/>
                                <w:lang w:eastAsia="en-GB"/>
                              </w:rPr>
                              <w:t>Provide an anti-emetic to be taken with ECPs to prevent nausea and vomiting</w:t>
                            </w:r>
                          </w:p>
                          <w:p w14:paraId="11EE0EFC" w14:textId="77777777" w:rsidR="008214B3" w:rsidRPr="001063FF" w:rsidRDefault="008214B3" w:rsidP="003B6375">
                            <w:pPr>
                              <w:pStyle w:val="ListParagraph"/>
                              <w:numPr>
                                <w:ilvl w:val="0"/>
                                <w:numId w:val="31"/>
                              </w:numPr>
                              <w:rPr>
                                <w:sz w:val="20"/>
                                <w:szCs w:val="20"/>
                                <w:lang w:eastAsia="en-GB"/>
                              </w:rPr>
                            </w:pPr>
                            <w:r w:rsidRPr="001063FF">
                              <w:rPr>
                                <w:sz w:val="20"/>
                                <w:szCs w:val="20"/>
                                <w:lang w:eastAsia="en-GB"/>
                              </w:rPr>
                              <w:t xml:space="preserve">If vomiting occurs within two hours of taking ECPs, another dose should be taken </w:t>
                            </w:r>
                          </w:p>
                          <w:p w14:paraId="74C18FA4" w14:textId="77777777" w:rsidR="008214B3" w:rsidRPr="001063FF" w:rsidRDefault="008214B3" w:rsidP="003B6375">
                            <w:pPr>
                              <w:pStyle w:val="ListParagraph"/>
                              <w:numPr>
                                <w:ilvl w:val="0"/>
                                <w:numId w:val="31"/>
                              </w:numPr>
                              <w:rPr>
                                <w:sz w:val="20"/>
                                <w:szCs w:val="20"/>
                                <w:lang w:eastAsia="en-GB"/>
                              </w:rPr>
                            </w:pPr>
                            <w:r w:rsidRPr="001063FF">
                              <w:rPr>
                                <w:sz w:val="20"/>
                                <w:szCs w:val="20"/>
                                <w:lang w:eastAsia="en-GB"/>
                              </w:rPr>
                              <w:t>Emergency contraception is not 100% effective, so a repeat pregnancy test is needed if normal menstrual bleeding has not occurred within four weeks of unprotected sexual exposure.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inline>
            </w:drawing>
          </mc:Choice>
          <mc:Fallback>
            <w:pict>
              <v:shape w14:anchorId="7BB27168" id="Text Box 29" o:spid="_x0000_s1034" type="#_x0000_t202" style="width:2in;height:2in;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" filled="f" strokecolor="#009051" strokeweight="2.25pt">
                <v:textbox style="mso-fit-shape-to-text:t">
                  <w:txbxContent>
                    <w:p w:rsidR="008214B3" w:rsidRPr="00911B69" w:rsidRDefault="008214B3" w:rsidP="001063FF">
                      <w:pPr>
                        <w:pStyle w:val="Caption"/>
                        <w:rPr>
                          <w:lang w:val="en-GB"/>
                        </w:rPr>
                      </w:pPr>
                      <w:bookmarkStart w:id="109" w:name="_Toc2935538"/>
                      <w:r>
                        <w:t xml:space="preserve">Box </w:t>
                      </w:r>
                      <w:r>
                        <w:rPr>
                          <w:noProof/>
                        </w:rPr>
                        <w:fldChar w:fldCharType="begin"/>
                      </w:r>
                      <w:r>
                        <w:rPr>
                          <w:noProof/>
                        </w:rPr>
                        <w:instrText xml:space="preserve"> SEQ Box \* ARABIC </w:instrText>
                      </w:r>
                      <w:r>
                        <w:rPr>
                          <w:noProof/>
                        </w:rPr>
                        <w:fldChar w:fldCharType="separate"/>
                      </w:r>
                      <w:r>
                        <w:rPr>
                          <w:noProof/>
                        </w:rPr>
                        <w:t>5</w:t>
                      </w:r>
                      <w:r>
                        <w:rPr>
                          <w:noProof/>
                        </w:rPr>
                        <w:fldChar w:fldCharType="end"/>
                      </w:r>
                      <w:r>
                        <w:t>. Considerations for emergency contraception</w:t>
                      </w:r>
                      <w:bookmarkEnd w:id="109"/>
                    </w:p>
                    <w:p w:rsidR="008214B3" w:rsidRPr="001063FF" w:rsidRDefault="008214B3" w:rsidP="003B6375">
                      <w:pPr>
                        <w:pStyle w:val="ListParagraph"/>
                        <w:numPr>
                          <w:ilvl w:val="0"/>
                          <w:numId w:val="31"/>
                        </w:numPr>
                        <w:rPr>
                          <w:sz w:val="20"/>
                          <w:szCs w:val="20"/>
                          <w:lang w:eastAsia="en-GB"/>
                        </w:rPr>
                      </w:pPr>
                      <w:r w:rsidRPr="001063FF">
                        <w:rPr>
                          <w:sz w:val="20"/>
                          <w:szCs w:val="20"/>
                          <w:lang w:eastAsia="en-GB"/>
                        </w:rPr>
                        <w:t>Women who are already using contraception at the time of unprotected sexual exposure can take emergency contraception in addition to their routine contraception (if they want extra cover)</w:t>
                      </w:r>
                    </w:p>
                    <w:p w:rsidR="008214B3" w:rsidRPr="001063FF" w:rsidRDefault="008214B3" w:rsidP="003B6375">
                      <w:pPr>
                        <w:pStyle w:val="ListParagraph"/>
                        <w:numPr>
                          <w:ilvl w:val="0"/>
                          <w:numId w:val="31"/>
                        </w:numPr>
                        <w:rPr>
                          <w:sz w:val="20"/>
                          <w:szCs w:val="20"/>
                          <w:lang w:eastAsia="en-GB"/>
                        </w:rPr>
                      </w:pPr>
                      <w:r w:rsidRPr="001063FF">
                        <w:rPr>
                          <w:sz w:val="20"/>
                          <w:szCs w:val="20"/>
                          <w:lang w:eastAsia="en-GB"/>
                        </w:rPr>
                        <w:t>If routine contraceptive use is well established, it is best to continue with it as normal after unprotected sexual exposure</w:t>
                      </w:r>
                    </w:p>
                    <w:p w:rsidR="008214B3" w:rsidRPr="001063FF" w:rsidRDefault="008214B3" w:rsidP="003B6375">
                      <w:pPr>
                        <w:pStyle w:val="ListParagraph"/>
                        <w:numPr>
                          <w:ilvl w:val="0"/>
                          <w:numId w:val="31"/>
                        </w:numPr>
                        <w:rPr>
                          <w:sz w:val="20"/>
                          <w:szCs w:val="20"/>
                          <w:lang w:eastAsia="en-GB"/>
                        </w:rPr>
                      </w:pPr>
                      <w:r w:rsidRPr="001063FF">
                        <w:rPr>
                          <w:sz w:val="20"/>
                          <w:szCs w:val="20"/>
                          <w:lang w:eastAsia="en-GB"/>
                        </w:rPr>
                        <w:t>Provide an anti-emetic to be taken with ECPs to prevent nausea and vomiting</w:t>
                      </w:r>
                    </w:p>
                    <w:p w:rsidR="008214B3" w:rsidRPr="001063FF" w:rsidRDefault="008214B3" w:rsidP="003B6375">
                      <w:pPr>
                        <w:pStyle w:val="ListParagraph"/>
                        <w:numPr>
                          <w:ilvl w:val="0"/>
                          <w:numId w:val="31"/>
                        </w:numPr>
                        <w:rPr>
                          <w:sz w:val="20"/>
                          <w:szCs w:val="20"/>
                          <w:lang w:eastAsia="en-GB"/>
                        </w:rPr>
                      </w:pPr>
                      <w:r w:rsidRPr="001063FF">
                        <w:rPr>
                          <w:sz w:val="20"/>
                          <w:szCs w:val="20"/>
                          <w:lang w:eastAsia="en-GB"/>
                        </w:rPr>
                        <w:t xml:space="preserve">If vomiting occurs within two hours of taking ECPs, another dose should be taken </w:t>
                      </w:r>
                    </w:p>
                    <w:p w:rsidR="008214B3" w:rsidRPr="001063FF" w:rsidRDefault="008214B3" w:rsidP="003B6375">
                      <w:pPr>
                        <w:pStyle w:val="ListParagraph"/>
                        <w:numPr>
                          <w:ilvl w:val="0"/>
                          <w:numId w:val="31"/>
                        </w:numPr>
                        <w:rPr>
                          <w:sz w:val="20"/>
                          <w:szCs w:val="20"/>
                          <w:lang w:eastAsia="en-GB"/>
                        </w:rPr>
                      </w:pPr>
                      <w:r w:rsidRPr="001063FF">
                        <w:rPr>
                          <w:sz w:val="20"/>
                          <w:szCs w:val="20"/>
                          <w:lang w:eastAsia="en-GB"/>
                        </w:rPr>
                        <w:t>Emergency contraception is not 100% effective, so a repeat pregnancy test is needed if normal menstrual bleeding has not occurred within four weeks of unprotected sexual exposure.</w:t>
                      </w:r>
                    </w:p>
                  </w:txbxContent>
                </v:textbox>
                <w10:anchorlock/>
              </v:shape>
            </w:pict>
          </mc:Fallback>
        </mc:AlternateContent>
      </w:r>
    </w:p>
    <w:p w14:paraId="59C85B2D" w14:textId="77777777" w:rsidR="00B83EDB" w:rsidRPr="006C7623" w:rsidRDefault="00B83EDB" w:rsidP="001063FF">
      <w:pPr>
        <w:rPr>
          <w:lang w:val="en-GB"/>
        </w:rPr>
      </w:pPr>
    </w:p>
    <w:p w14:paraId="765EA5C3" w14:textId="77777777" w:rsidR="0000633C" w:rsidRPr="006C7623" w:rsidRDefault="0000633C" w:rsidP="0000633C">
      <w:pPr>
        <w:pStyle w:val="Heading2"/>
        <w:rPr>
          <w:lang w:val="en-GB"/>
        </w:rPr>
      </w:pPr>
      <w:bookmarkStart w:id="106" w:name="_Toc525288935"/>
      <w:bookmarkStart w:id="107" w:name="_Toc2870651"/>
      <w:r w:rsidRPr="006C7623">
        <w:rPr>
          <w:lang w:val="en-GB"/>
        </w:rPr>
        <w:t xml:space="preserve">Tetanus </w:t>
      </w:r>
      <w:r w:rsidR="00E93891" w:rsidRPr="006C7623">
        <w:rPr>
          <w:lang w:val="en-GB"/>
        </w:rPr>
        <w:t>p</w:t>
      </w:r>
      <w:r w:rsidRPr="006C7623">
        <w:rPr>
          <w:lang w:val="en-GB"/>
        </w:rPr>
        <w:t>revention</w:t>
      </w:r>
      <w:bookmarkEnd w:id="106"/>
      <w:bookmarkEnd w:id="107"/>
    </w:p>
    <w:p w14:paraId="280A1091" w14:textId="77777777" w:rsidR="0000633C" w:rsidRPr="006C7623" w:rsidRDefault="0000633C" w:rsidP="0000633C">
      <w:pPr>
        <w:rPr>
          <w:lang w:val="en-GB"/>
        </w:rPr>
      </w:pPr>
    </w:p>
    <w:p w14:paraId="252A65B7" w14:textId="77777777" w:rsidR="0000633C" w:rsidRPr="006C7623" w:rsidRDefault="0000633C" w:rsidP="0000633C">
      <w:pPr>
        <w:rPr>
          <w:lang w:val="en-GB"/>
        </w:rPr>
      </w:pPr>
      <w:r w:rsidRPr="006C7623">
        <w:rPr>
          <w:lang w:val="en-GB"/>
        </w:rPr>
        <w:t xml:space="preserve">Tetanus is a fatal infectious disease that is caused by the bacterium </w:t>
      </w:r>
      <w:r w:rsidRPr="006C7623">
        <w:rPr>
          <w:i/>
          <w:lang w:val="en-GB"/>
        </w:rPr>
        <w:t>Clostridium tetani</w:t>
      </w:r>
      <w:r w:rsidRPr="006C7623">
        <w:rPr>
          <w:lang w:val="en-GB"/>
        </w:rPr>
        <w:t>. The bacterium enters the body through a puncture, cut, or open wound. Tetanus leads to profound painful spasms of muscles, including 'locking' of the jaw so that the mouth cannot open and death. Prevention involves immediately cleaning and covering any open wound and getting a tetanus vaccination. Regular boosters are necessary to ensure immunity.</w:t>
      </w:r>
    </w:p>
    <w:p w14:paraId="668CEB8E" w14:textId="77777777" w:rsidR="0000633C" w:rsidRPr="006C7623" w:rsidRDefault="0000633C" w:rsidP="0000633C">
      <w:pPr>
        <w:rPr>
          <w:lang w:val="en-GB"/>
        </w:rPr>
      </w:pPr>
    </w:p>
    <w:p w14:paraId="47358AC4" w14:textId="77777777" w:rsidR="0000633C" w:rsidRPr="006C7623" w:rsidRDefault="0000633C" w:rsidP="0000633C">
      <w:pPr>
        <w:rPr>
          <w:color w:val="211D1E"/>
          <w:szCs w:val="22"/>
          <w:lang w:val="en-GB"/>
        </w:rPr>
      </w:pPr>
      <w:r w:rsidRPr="006C7623">
        <w:rPr>
          <w:lang w:val="en-GB"/>
        </w:rPr>
        <w:t>Individuals who have wounds such as abrasions, cuts, or bites should be asked about their tetanus immunisation status, and be offered immunisation if appropriate.</w:t>
      </w:r>
      <w:r w:rsidRPr="006C7623">
        <w:rPr>
          <w:lang w:val="en-GB"/>
        </w:rPr>
        <w:fldChar w:fldCharType="begin"/>
      </w:r>
      <w:r w:rsidR="00F616EE">
        <w:rPr>
          <w:lang w:val="en-GB"/>
        </w:rPr>
        <w:instrText xml:space="preserve"> ADDIN EN.CITE &lt;EndNote&gt;&lt;Cite&gt;&lt;RecNum&gt;193&lt;/RecNum&gt;&lt;DisplayText&gt;&lt;style face="superscript"&gt;17&lt;/style&gt;&lt;/DisplayText&gt;&lt;record&gt;&lt;rec-number&gt;193&lt;/rec-number&gt;&lt;foreign-keys&gt;&lt;key app="EN" db-id="eare2taxlax2sqezt0kv0afm2vr2vt95dwsz" timestamp="1541571143"&gt;193&lt;/key&gt;&lt;/foreign-keys&gt;&lt;ref-type name="Web Page"&gt;12&lt;/ref-type&gt;&lt;contributors&gt;&lt;/contributors&gt;&lt;titles&gt;&lt;title&gt;Adapted from Summary Guide to Tetanus Prophylaxis in Routine Wound Management&lt;/title&gt;&lt;/titles&gt;&lt;dates&gt;&lt;/dates&gt;&lt;urls&gt;&lt;related-urls&gt;&lt;url&gt;http://www.health.state.mn.us/divs/idepc/diseases/tetanus/hcp/tetwdmgmt.html. &lt;/url&gt;&lt;/related-urls&gt;&lt;/urls&gt;&lt;/record&gt;&lt;/Cite&gt;&lt;/EndNote&gt;</w:instrText>
      </w:r>
      <w:r w:rsidRPr="006C7623">
        <w:rPr>
          <w:lang w:val="en-GB"/>
        </w:rPr>
        <w:fldChar w:fldCharType="separate"/>
      </w:r>
      <w:r w:rsidR="00F616EE" w:rsidRPr="00F616EE">
        <w:rPr>
          <w:noProof/>
          <w:vertAlign w:val="superscript"/>
          <w:lang w:val="en-GB"/>
        </w:rPr>
        <w:t>17</w:t>
      </w:r>
      <w:r w:rsidRPr="006C7623">
        <w:rPr>
          <w:lang w:val="en-GB"/>
        </w:rPr>
        <w:fldChar w:fldCharType="end"/>
      </w:r>
    </w:p>
    <w:p w14:paraId="6C19556C" w14:textId="77777777" w:rsidR="0000633C" w:rsidRPr="006C7623" w:rsidRDefault="0000633C" w:rsidP="0000633C">
      <w:pPr>
        <w:rPr>
          <w:lang w:val="en-GB"/>
        </w:rPr>
      </w:pPr>
    </w:p>
    <w:p w14:paraId="22EEF05F" w14:textId="77777777" w:rsidR="0000633C" w:rsidRDefault="002E217B" w:rsidP="0046750C">
      <w:pPr>
        <w:pStyle w:val="Caption"/>
        <w:keepNext/>
        <w:rPr>
          <w:lang w:val="en-GB"/>
        </w:rPr>
      </w:pPr>
      <w:bookmarkStart w:id="108" w:name="_Toc2935551"/>
      <w:r w:rsidRPr="006C7623">
        <w:rPr>
          <w:lang w:val="en-GB"/>
        </w:rPr>
        <w:t xml:space="preserve">Table </w:t>
      </w:r>
      <w:r w:rsidRPr="006C7623">
        <w:rPr>
          <w:lang w:val="en-GB"/>
        </w:rPr>
        <w:fldChar w:fldCharType="begin"/>
      </w:r>
      <w:r w:rsidRPr="006C7623">
        <w:rPr>
          <w:lang w:val="en-GB"/>
        </w:rPr>
        <w:instrText xml:space="preserve"> SEQ Table \* ARABIC </w:instrText>
      </w:r>
      <w:r w:rsidRPr="006C7623">
        <w:rPr>
          <w:lang w:val="en-GB"/>
        </w:rPr>
        <w:fldChar w:fldCharType="separate"/>
      </w:r>
      <w:r w:rsidR="00B839F1" w:rsidRPr="006C7623">
        <w:rPr>
          <w:noProof/>
          <w:lang w:val="en-GB"/>
        </w:rPr>
        <w:t>13</w:t>
      </w:r>
      <w:r w:rsidRPr="006C7623">
        <w:rPr>
          <w:lang w:val="en-GB"/>
        </w:rPr>
        <w:fldChar w:fldCharType="end"/>
      </w:r>
      <w:r w:rsidRPr="006C7623">
        <w:rPr>
          <w:lang w:val="en-GB"/>
        </w:rPr>
        <w:t>. Tetanus PEP requirements</w:t>
      </w:r>
      <w:bookmarkEnd w:id="108"/>
    </w:p>
    <w:tbl>
      <w:tblPr>
        <w:tblStyle w:val="GridTable4-Accent3"/>
        <w:tblW w:w="0" w:type="auto"/>
        <w:tblLook w:val="0620" w:firstRow="1" w:lastRow="0" w:firstColumn="0" w:lastColumn="0" w:noHBand="1" w:noVBand="1"/>
      </w:tblPr>
      <w:tblGrid>
        <w:gridCol w:w="3055"/>
        <w:gridCol w:w="1490"/>
        <w:gridCol w:w="1490"/>
        <w:gridCol w:w="1490"/>
        <w:gridCol w:w="1491"/>
      </w:tblGrid>
      <w:tr w:rsidR="00DB773E" w:rsidRPr="0046750C" w14:paraId="09820869" w14:textId="77777777" w:rsidTr="0046750C">
        <w:trPr>
          <w:cnfStyle w:val="100000000000" w:firstRow="1" w:lastRow="0" w:firstColumn="0" w:lastColumn="0" w:oddVBand="0" w:evenVBand="0" w:oddHBand="0" w:evenHBand="0" w:firstRowFirstColumn="0" w:firstRowLastColumn="0" w:lastRowFirstColumn="0" w:lastRowLastColumn="0"/>
        </w:trPr>
        <w:tc>
          <w:tcPr>
            <w:tcW w:w="3055" w:type="dxa"/>
            <w:vMerge w:val="restart"/>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tcPr>
          <w:p w14:paraId="438821C9" w14:textId="77777777" w:rsidR="00DB773E" w:rsidRPr="0046750C" w:rsidRDefault="00DB773E" w:rsidP="00DB773E">
            <w:pPr>
              <w:spacing w:line="240" w:lineRule="auto"/>
              <w:rPr>
                <w:szCs w:val="22"/>
                <w:lang w:val="en-ZA"/>
              </w:rPr>
            </w:pPr>
            <w:r w:rsidRPr="0046750C">
              <w:rPr>
                <w:szCs w:val="22"/>
              </w:rPr>
              <w:t>History of adsorbed tetanus toxoid-containing vaccines (doses)</w:t>
            </w:r>
          </w:p>
        </w:tc>
        <w:tc>
          <w:tcPr>
            <w:tcW w:w="2980" w:type="dxa"/>
            <w:gridSpan w:val="2"/>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tcPr>
          <w:p w14:paraId="5884FB7A" w14:textId="77777777" w:rsidR="00DB773E" w:rsidRPr="0046750C" w:rsidRDefault="00DB773E" w:rsidP="00DB773E">
            <w:pPr>
              <w:jc w:val="center"/>
              <w:rPr>
                <w:szCs w:val="22"/>
                <w:lang w:val="en-GB"/>
              </w:rPr>
            </w:pPr>
            <w:r w:rsidRPr="0046750C">
              <w:rPr>
                <w:szCs w:val="22"/>
                <w:lang w:val="en-GB"/>
              </w:rPr>
              <w:t>Clean, minor wound</w:t>
            </w:r>
          </w:p>
        </w:tc>
        <w:tc>
          <w:tcPr>
            <w:tcW w:w="2981" w:type="dxa"/>
            <w:gridSpan w:val="2"/>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tcPr>
          <w:p w14:paraId="00B060E6" w14:textId="77777777" w:rsidR="00DB773E" w:rsidRPr="0046750C" w:rsidRDefault="00DB773E" w:rsidP="00DB773E">
            <w:pPr>
              <w:jc w:val="center"/>
              <w:rPr>
                <w:szCs w:val="22"/>
                <w:lang w:val="en-GB"/>
              </w:rPr>
            </w:pPr>
            <w:r w:rsidRPr="0046750C">
              <w:rPr>
                <w:szCs w:val="22"/>
                <w:lang w:val="en-GB"/>
              </w:rPr>
              <w:t>All other wounds*</w:t>
            </w:r>
          </w:p>
        </w:tc>
      </w:tr>
      <w:tr w:rsidR="00DB773E" w:rsidRPr="0046750C" w14:paraId="419951A9" w14:textId="77777777" w:rsidTr="0046750C">
        <w:tc>
          <w:tcPr>
            <w:tcW w:w="3055" w:type="dxa"/>
            <w:vMerge/>
            <w:tcBorders>
              <w:top w:val="single" w:sz="4" w:space="0" w:color="A5A5A5" w:themeColor="accent3"/>
              <w:left w:val="single" w:sz="4" w:space="0" w:color="DBDBDB" w:themeColor="accent3" w:themeTint="66"/>
              <w:bottom w:val="single" w:sz="4" w:space="0" w:color="DBDBDB" w:themeColor="accent3" w:themeTint="66"/>
              <w:right w:val="single" w:sz="4" w:space="0" w:color="DBDBDB" w:themeColor="accent3" w:themeTint="66"/>
            </w:tcBorders>
          </w:tcPr>
          <w:p w14:paraId="5C89681B" w14:textId="77777777" w:rsidR="00DB773E" w:rsidRPr="0046750C" w:rsidRDefault="00DB773E" w:rsidP="00DB773E">
            <w:pPr>
              <w:rPr>
                <w:szCs w:val="22"/>
                <w:lang w:val="en-GB"/>
              </w:rPr>
            </w:pPr>
          </w:p>
        </w:tc>
        <w:tc>
          <w:tcPr>
            <w:tcW w:w="1490"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shd w:val="clear" w:color="auto" w:fill="A5A5A5" w:themeFill="accent3"/>
          </w:tcPr>
          <w:p w14:paraId="1E6BAF7C" w14:textId="77777777" w:rsidR="00DB773E" w:rsidRPr="0046750C" w:rsidRDefault="00DB773E" w:rsidP="00DB773E">
            <w:pPr>
              <w:jc w:val="center"/>
              <w:rPr>
                <w:b/>
                <w:color w:val="FFFFFF" w:themeColor="background1"/>
                <w:szCs w:val="22"/>
                <w:lang w:val="en-GB"/>
              </w:rPr>
            </w:pPr>
            <w:r w:rsidRPr="0046750C">
              <w:rPr>
                <w:b/>
                <w:color w:val="FFFFFF" w:themeColor="background1"/>
                <w:szCs w:val="22"/>
                <w:lang w:val="en-GB"/>
              </w:rPr>
              <w:t>DTaP, Tdap, or Td</w:t>
            </w:r>
            <w:r w:rsidRPr="0046750C">
              <w:rPr>
                <w:rFonts w:ascii="Calibri" w:hAnsi="Calibri"/>
                <w:b/>
                <w:color w:val="FFFFFF" w:themeColor="background1"/>
                <w:szCs w:val="22"/>
                <w:vertAlign w:val="superscript"/>
                <w:lang w:val="en-GB"/>
              </w:rPr>
              <w:t>†</w:t>
            </w:r>
          </w:p>
        </w:tc>
        <w:tc>
          <w:tcPr>
            <w:tcW w:w="1490"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shd w:val="clear" w:color="auto" w:fill="A5A5A5" w:themeFill="accent3"/>
          </w:tcPr>
          <w:p w14:paraId="2437F7C6" w14:textId="77777777" w:rsidR="00DB773E" w:rsidRPr="0046750C" w:rsidRDefault="00DB773E" w:rsidP="00DB773E">
            <w:pPr>
              <w:jc w:val="center"/>
              <w:rPr>
                <w:b/>
                <w:color w:val="FFFFFF" w:themeColor="background1"/>
                <w:szCs w:val="22"/>
                <w:lang w:val="en-GB"/>
              </w:rPr>
            </w:pPr>
            <w:r w:rsidRPr="0046750C">
              <w:rPr>
                <w:b/>
                <w:color w:val="FFFFFF" w:themeColor="background1"/>
                <w:szCs w:val="22"/>
                <w:lang w:val="en-GB"/>
              </w:rPr>
              <w:t>TIG</w:t>
            </w:r>
            <w:r w:rsidRPr="0046750C">
              <w:rPr>
                <w:rFonts w:ascii="Calibri" w:hAnsi="Calibri"/>
                <w:b/>
                <w:color w:val="FFFFFF" w:themeColor="background1"/>
                <w:szCs w:val="22"/>
                <w:vertAlign w:val="superscript"/>
                <w:lang w:val="en-GB"/>
              </w:rPr>
              <w:t>‡</w:t>
            </w:r>
          </w:p>
        </w:tc>
        <w:tc>
          <w:tcPr>
            <w:tcW w:w="1490"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shd w:val="clear" w:color="auto" w:fill="A5A5A5" w:themeFill="accent3"/>
          </w:tcPr>
          <w:p w14:paraId="12292499" w14:textId="77777777" w:rsidR="00DB773E" w:rsidRPr="0046750C" w:rsidRDefault="00DB773E" w:rsidP="00DB773E">
            <w:pPr>
              <w:jc w:val="center"/>
              <w:rPr>
                <w:b/>
                <w:color w:val="FFFFFF" w:themeColor="background1"/>
                <w:szCs w:val="22"/>
                <w:lang w:val="en-GB"/>
              </w:rPr>
            </w:pPr>
            <w:r w:rsidRPr="0046750C">
              <w:rPr>
                <w:b/>
                <w:color w:val="FFFFFF" w:themeColor="background1"/>
                <w:szCs w:val="22"/>
                <w:lang w:val="en-GB"/>
              </w:rPr>
              <w:t>DTaP, Tdap, or Td</w:t>
            </w:r>
            <w:r w:rsidRPr="0046750C">
              <w:rPr>
                <w:rFonts w:ascii="Calibri" w:hAnsi="Calibri"/>
                <w:b/>
                <w:color w:val="FFFFFF" w:themeColor="background1"/>
                <w:szCs w:val="22"/>
                <w:vertAlign w:val="superscript"/>
                <w:lang w:val="en-GB"/>
              </w:rPr>
              <w:t>†</w:t>
            </w:r>
          </w:p>
        </w:tc>
        <w:tc>
          <w:tcPr>
            <w:tcW w:w="1491" w:type="dxa"/>
            <w:tc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tcBorders>
            <w:shd w:val="clear" w:color="auto" w:fill="A5A5A5" w:themeFill="accent3"/>
          </w:tcPr>
          <w:p w14:paraId="4F6DC7DD" w14:textId="77777777" w:rsidR="00DB773E" w:rsidRPr="0046750C" w:rsidRDefault="00DB773E" w:rsidP="00DB773E">
            <w:pPr>
              <w:jc w:val="center"/>
              <w:rPr>
                <w:b/>
                <w:color w:val="FFFFFF" w:themeColor="background1"/>
                <w:szCs w:val="22"/>
                <w:lang w:val="en-GB"/>
              </w:rPr>
            </w:pPr>
            <w:r w:rsidRPr="0046750C">
              <w:rPr>
                <w:b/>
                <w:color w:val="FFFFFF" w:themeColor="background1"/>
                <w:szCs w:val="22"/>
                <w:lang w:val="en-GB"/>
              </w:rPr>
              <w:t>TIG</w:t>
            </w:r>
            <w:r w:rsidRPr="0046750C">
              <w:rPr>
                <w:rFonts w:ascii="Calibri" w:hAnsi="Calibri"/>
                <w:b/>
                <w:color w:val="FFFFFF" w:themeColor="background1"/>
                <w:szCs w:val="22"/>
                <w:vertAlign w:val="superscript"/>
                <w:lang w:val="en-GB"/>
              </w:rPr>
              <w:t>‡</w:t>
            </w:r>
          </w:p>
        </w:tc>
      </w:tr>
      <w:tr w:rsidR="00DB773E" w:rsidRPr="0046750C" w14:paraId="3FAE3456" w14:textId="77777777" w:rsidTr="0046750C">
        <w:tc>
          <w:tcPr>
            <w:tcW w:w="3055" w:type="dxa"/>
            <w:tcBorders>
              <w:top w:val="single" w:sz="4" w:space="0" w:color="DBDBDB" w:themeColor="accent3" w:themeTint="66"/>
            </w:tcBorders>
          </w:tcPr>
          <w:p w14:paraId="31DE9B35" w14:textId="77777777" w:rsidR="00DB773E" w:rsidRPr="0046750C" w:rsidRDefault="00DB773E" w:rsidP="00DB773E">
            <w:pPr>
              <w:spacing w:line="240" w:lineRule="auto"/>
              <w:rPr>
                <w:szCs w:val="22"/>
                <w:lang w:val="en-ZA"/>
              </w:rPr>
            </w:pPr>
            <w:r w:rsidRPr="0046750C">
              <w:rPr>
                <w:szCs w:val="22"/>
                <w:lang w:val="en-GB"/>
              </w:rPr>
              <w:t>Unknown or &lt;3</w:t>
            </w:r>
          </w:p>
        </w:tc>
        <w:tc>
          <w:tcPr>
            <w:tcW w:w="1490" w:type="dxa"/>
            <w:tcBorders>
              <w:top w:val="single" w:sz="4" w:space="0" w:color="DBDBDB" w:themeColor="accent3" w:themeTint="66"/>
            </w:tcBorders>
          </w:tcPr>
          <w:p w14:paraId="43F51FCA" w14:textId="77777777" w:rsidR="00DB773E" w:rsidRPr="0046750C" w:rsidRDefault="00DB773E" w:rsidP="00DB773E">
            <w:pPr>
              <w:rPr>
                <w:szCs w:val="22"/>
                <w:lang w:val="en-GB"/>
              </w:rPr>
            </w:pPr>
            <w:r w:rsidRPr="0046750C">
              <w:rPr>
                <w:szCs w:val="22"/>
                <w:lang w:val="en-GB"/>
              </w:rPr>
              <w:t>Yes</w:t>
            </w:r>
          </w:p>
        </w:tc>
        <w:tc>
          <w:tcPr>
            <w:tcW w:w="1490" w:type="dxa"/>
            <w:tcBorders>
              <w:top w:val="single" w:sz="4" w:space="0" w:color="DBDBDB" w:themeColor="accent3" w:themeTint="66"/>
            </w:tcBorders>
          </w:tcPr>
          <w:p w14:paraId="2DD15290" w14:textId="77777777" w:rsidR="00DB773E" w:rsidRPr="0046750C" w:rsidRDefault="00DB773E" w:rsidP="00DB773E">
            <w:pPr>
              <w:rPr>
                <w:szCs w:val="22"/>
                <w:lang w:val="en-GB"/>
              </w:rPr>
            </w:pPr>
            <w:r w:rsidRPr="0046750C">
              <w:rPr>
                <w:szCs w:val="22"/>
                <w:lang w:val="en-GB"/>
              </w:rPr>
              <w:t>No</w:t>
            </w:r>
          </w:p>
        </w:tc>
        <w:tc>
          <w:tcPr>
            <w:tcW w:w="1490" w:type="dxa"/>
            <w:tcBorders>
              <w:top w:val="single" w:sz="4" w:space="0" w:color="DBDBDB" w:themeColor="accent3" w:themeTint="66"/>
            </w:tcBorders>
          </w:tcPr>
          <w:p w14:paraId="52593168" w14:textId="77777777" w:rsidR="00DB773E" w:rsidRPr="0046750C" w:rsidRDefault="00DB773E" w:rsidP="00DB773E">
            <w:pPr>
              <w:rPr>
                <w:szCs w:val="22"/>
                <w:lang w:val="en-GB"/>
              </w:rPr>
            </w:pPr>
            <w:r w:rsidRPr="0046750C">
              <w:rPr>
                <w:szCs w:val="22"/>
                <w:lang w:val="en-GB"/>
              </w:rPr>
              <w:t>Yes</w:t>
            </w:r>
          </w:p>
        </w:tc>
        <w:tc>
          <w:tcPr>
            <w:tcW w:w="1491" w:type="dxa"/>
            <w:tcBorders>
              <w:top w:val="single" w:sz="4" w:space="0" w:color="DBDBDB" w:themeColor="accent3" w:themeTint="66"/>
            </w:tcBorders>
          </w:tcPr>
          <w:p w14:paraId="42C94D7B" w14:textId="77777777" w:rsidR="00DB773E" w:rsidRPr="0046750C" w:rsidRDefault="00DB773E" w:rsidP="00DB773E">
            <w:pPr>
              <w:rPr>
                <w:szCs w:val="22"/>
                <w:lang w:val="en-GB"/>
              </w:rPr>
            </w:pPr>
            <w:r w:rsidRPr="0046750C">
              <w:rPr>
                <w:szCs w:val="22"/>
                <w:lang w:val="en-GB"/>
              </w:rPr>
              <w:t>Yes</w:t>
            </w:r>
          </w:p>
        </w:tc>
      </w:tr>
      <w:tr w:rsidR="00DB773E" w:rsidRPr="0046750C" w14:paraId="2D6E3326" w14:textId="77777777" w:rsidTr="0046750C">
        <w:tc>
          <w:tcPr>
            <w:tcW w:w="3055" w:type="dxa"/>
          </w:tcPr>
          <w:p w14:paraId="191A9A1E" w14:textId="77777777" w:rsidR="00DB773E" w:rsidRPr="0046750C" w:rsidRDefault="00DB773E" w:rsidP="00DB773E">
            <w:pPr>
              <w:rPr>
                <w:szCs w:val="22"/>
                <w:lang w:val="en-GB"/>
              </w:rPr>
            </w:pPr>
            <w:r w:rsidRPr="0046750C">
              <w:rPr>
                <w:rFonts w:cs="Segoe UI"/>
                <w:bCs/>
                <w:color w:val="000000"/>
                <w:szCs w:val="22"/>
                <w:shd w:val="clear" w:color="auto" w:fill="FFFFFF"/>
              </w:rPr>
              <w:t>≥3</w:t>
            </w:r>
          </w:p>
        </w:tc>
        <w:tc>
          <w:tcPr>
            <w:tcW w:w="1490" w:type="dxa"/>
          </w:tcPr>
          <w:p w14:paraId="2C972054" w14:textId="77777777" w:rsidR="00DB773E" w:rsidRPr="0046750C" w:rsidRDefault="00DB773E" w:rsidP="00DB773E">
            <w:pPr>
              <w:rPr>
                <w:szCs w:val="22"/>
                <w:lang w:val="en-GB"/>
              </w:rPr>
            </w:pPr>
            <w:r w:rsidRPr="0046750C">
              <w:rPr>
                <w:szCs w:val="22"/>
                <w:lang w:val="en-GB"/>
              </w:rPr>
              <w:t>No</w:t>
            </w:r>
            <w:r w:rsidRPr="0046750C">
              <w:rPr>
                <w:rFonts w:ascii="Calibri" w:hAnsi="Calibri"/>
                <w:szCs w:val="22"/>
                <w:vertAlign w:val="superscript"/>
                <w:lang w:val="en-GB"/>
              </w:rPr>
              <w:t>§</w:t>
            </w:r>
          </w:p>
        </w:tc>
        <w:tc>
          <w:tcPr>
            <w:tcW w:w="1490" w:type="dxa"/>
          </w:tcPr>
          <w:p w14:paraId="3CC00F88" w14:textId="77777777" w:rsidR="00DB773E" w:rsidRPr="0046750C" w:rsidRDefault="00DB773E" w:rsidP="00DB773E">
            <w:pPr>
              <w:rPr>
                <w:szCs w:val="22"/>
                <w:lang w:val="en-GB"/>
              </w:rPr>
            </w:pPr>
            <w:r w:rsidRPr="0046750C">
              <w:rPr>
                <w:szCs w:val="22"/>
                <w:lang w:val="en-GB"/>
              </w:rPr>
              <w:t>No</w:t>
            </w:r>
          </w:p>
        </w:tc>
        <w:tc>
          <w:tcPr>
            <w:tcW w:w="1490" w:type="dxa"/>
          </w:tcPr>
          <w:p w14:paraId="2F20A628" w14:textId="77777777" w:rsidR="00DB773E" w:rsidRPr="0046750C" w:rsidRDefault="00DB773E" w:rsidP="00DB773E">
            <w:pPr>
              <w:rPr>
                <w:szCs w:val="22"/>
                <w:lang w:val="en-GB"/>
              </w:rPr>
            </w:pPr>
            <w:r w:rsidRPr="0046750C">
              <w:rPr>
                <w:szCs w:val="22"/>
                <w:lang w:val="en-GB"/>
              </w:rPr>
              <w:t>No</w:t>
            </w:r>
            <w:r w:rsidRPr="0046750C">
              <w:rPr>
                <w:rFonts w:ascii="Calibri" w:hAnsi="Calibri"/>
                <w:szCs w:val="22"/>
                <w:vertAlign w:val="superscript"/>
                <w:lang w:val="en-GB"/>
              </w:rPr>
              <w:t>¶</w:t>
            </w:r>
          </w:p>
        </w:tc>
        <w:tc>
          <w:tcPr>
            <w:tcW w:w="1491" w:type="dxa"/>
          </w:tcPr>
          <w:p w14:paraId="12930687" w14:textId="77777777" w:rsidR="00DB773E" w:rsidRPr="0046750C" w:rsidRDefault="00DB773E" w:rsidP="00DB773E">
            <w:pPr>
              <w:rPr>
                <w:szCs w:val="22"/>
                <w:lang w:val="en-GB"/>
              </w:rPr>
            </w:pPr>
            <w:r w:rsidRPr="0046750C">
              <w:rPr>
                <w:szCs w:val="22"/>
                <w:lang w:val="en-GB"/>
              </w:rPr>
              <w:t>No</w:t>
            </w:r>
          </w:p>
        </w:tc>
      </w:tr>
      <w:tr w:rsidR="00DB773E" w:rsidRPr="0046750C" w14:paraId="21940B97" w14:textId="77777777" w:rsidTr="0046750C">
        <w:tc>
          <w:tcPr>
            <w:tcW w:w="9016" w:type="dxa"/>
            <w:gridSpan w:val="5"/>
          </w:tcPr>
          <w:p w14:paraId="77AD04EE" w14:textId="77777777" w:rsidR="00DB773E" w:rsidRPr="0046750C" w:rsidRDefault="00DB773E" w:rsidP="00DB773E">
            <w:pPr>
              <w:spacing w:line="240" w:lineRule="auto"/>
              <w:rPr>
                <w:szCs w:val="22"/>
              </w:rPr>
            </w:pPr>
            <w:r w:rsidRPr="0046750C">
              <w:rPr>
                <w:rStyle w:val="Strong"/>
                <w:rFonts w:cs="Segoe UI"/>
                <w:color w:val="000000"/>
                <w:sz w:val="20"/>
                <w:szCs w:val="22"/>
                <w:shd w:val="clear" w:color="auto" w:fill="FFFFFF"/>
              </w:rPr>
              <w:t>Abbreviations</w:t>
            </w:r>
            <w:r w:rsidRPr="0046750C">
              <w:rPr>
                <w:rFonts w:cs="Segoe UI"/>
                <w:color w:val="000000"/>
                <w:sz w:val="20"/>
                <w:szCs w:val="22"/>
                <w:shd w:val="clear" w:color="auto" w:fill="FFFFFF"/>
              </w:rPr>
              <w:t>: DTaP = Diphtheria and Tetanus toxoids and acellular pertussis vaccine; Tdap = tetanus toxoid, reduced diphtheria toxoid, and acellular pertussis; Td = tetanus and diphtheria toxoids; TIG = Tetanus immune globulin</w:t>
            </w:r>
            <w:r w:rsidRPr="0046750C">
              <w:rPr>
                <w:rFonts w:cs="Segoe UI"/>
                <w:color w:val="000000"/>
                <w:sz w:val="20"/>
                <w:szCs w:val="22"/>
              </w:rPr>
              <w:br/>
            </w:r>
            <w:r w:rsidRPr="0046750C">
              <w:rPr>
                <w:rFonts w:cs="Segoe UI"/>
                <w:color w:val="000000"/>
                <w:sz w:val="20"/>
                <w:szCs w:val="22"/>
                <w:shd w:val="clear" w:color="auto" w:fill="FFFFFF"/>
              </w:rPr>
              <w:t>*Such as, but not limited to, wounds contaminated with dirt, feces, soil, and saliva; puncture wounds; avulsions; and wounds resulting from missiles, crushing, burns, and frostbite.</w:t>
            </w:r>
            <w:r w:rsidRPr="0046750C">
              <w:rPr>
                <w:rFonts w:cs="Segoe UI"/>
                <w:color w:val="000000"/>
                <w:sz w:val="20"/>
                <w:szCs w:val="22"/>
              </w:rPr>
              <w:br/>
            </w:r>
            <w:r w:rsidRPr="0046750C">
              <w:rPr>
                <w:rFonts w:cs="Segoe UI"/>
                <w:color w:val="000000"/>
                <w:sz w:val="20"/>
                <w:szCs w:val="22"/>
                <w:shd w:val="clear" w:color="auto" w:fill="FFFFFF"/>
              </w:rPr>
              <w:t>† DTaP is recommended for children &lt;7 years of age. Tdap is preferred to Td for persons aged 11 years or older who have not previously received Tdap. Persons aged 7 years or older who are not fully immunized against pertussis, tetanus, or diphtheria should receive one dose of Tdap for wound management and as part of the catch-up series.</w:t>
            </w:r>
            <w:r w:rsidRPr="0046750C">
              <w:rPr>
                <w:rFonts w:cs="Segoe UI"/>
                <w:color w:val="000000"/>
                <w:sz w:val="20"/>
                <w:szCs w:val="22"/>
              </w:rPr>
              <w:br/>
            </w:r>
            <w:r w:rsidRPr="0046750C">
              <w:rPr>
                <w:rFonts w:cs="Segoe UI"/>
                <w:color w:val="000000"/>
                <w:sz w:val="20"/>
                <w:szCs w:val="22"/>
                <w:shd w:val="clear" w:color="auto" w:fill="FFFFFF"/>
              </w:rPr>
              <w:t xml:space="preserve">‡ People with HIV infection or severe immunodeficiency who have contaminated wounds (including minor wounds) should also receive TIG, regardless of their history of tetanus </w:t>
            </w:r>
            <w:r w:rsidRPr="0046750C">
              <w:rPr>
                <w:rFonts w:cs="Segoe UI"/>
                <w:color w:val="000000"/>
                <w:szCs w:val="22"/>
                <w:shd w:val="clear" w:color="auto" w:fill="FFFFFF"/>
              </w:rPr>
              <w:t>immunizations.</w:t>
            </w:r>
            <w:r w:rsidRPr="0046750C">
              <w:rPr>
                <w:rFonts w:cs="Segoe UI"/>
                <w:color w:val="000000"/>
                <w:szCs w:val="22"/>
              </w:rPr>
              <w:br/>
            </w:r>
            <w:r w:rsidRPr="0046750C">
              <w:rPr>
                <w:rFonts w:cs="Segoe UI"/>
                <w:color w:val="000000"/>
                <w:szCs w:val="22"/>
                <w:shd w:val="clear" w:color="auto" w:fill="FFFFFF"/>
              </w:rPr>
              <w:t>§ Yes, if ≥10 years since the last tetanus toxoid-containing vaccine dose.</w:t>
            </w:r>
            <w:r w:rsidRPr="0046750C">
              <w:rPr>
                <w:rFonts w:cs="Segoe UI"/>
                <w:color w:val="000000"/>
                <w:szCs w:val="22"/>
              </w:rPr>
              <w:br/>
            </w:r>
            <w:r w:rsidRPr="0046750C">
              <w:rPr>
                <w:rFonts w:cs="Segoe UI"/>
                <w:color w:val="000000"/>
                <w:szCs w:val="22"/>
                <w:shd w:val="clear" w:color="auto" w:fill="FFFFFF"/>
              </w:rPr>
              <w:t>¶ Yes, if ≥5 years since the last tetanus toxoid-containing vaccine dose.</w:t>
            </w:r>
          </w:p>
          <w:p w14:paraId="43A30D48" w14:textId="77777777" w:rsidR="00DB773E" w:rsidRPr="0046750C" w:rsidRDefault="00DB773E" w:rsidP="00DB773E">
            <w:pPr>
              <w:rPr>
                <w:szCs w:val="22"/>
                <w:lang w:val="en-GB"/>
              </w:rPr>
            </w:pPr>
          </w:p>
          <w:p w14:paraId="61414F82" w14:textId="77777777" w:rsidR="00DB773E" w:rsidRPr="0046750C" w:rsidRDefault="00DB773E" w:rsidP="00DB773E">
            <w:pPr>
              <w:rPr>
                <w:szCs w:val="22"/>
                <w:lang w:val="en-GB"/>
              </w:rPr>
            </w:pPr>
            <w:r w:rsidRPr="00E962CA">
              <w:rPr>
                <w:sz w:val="20"/>
                <w:szCs w:val="22"/>
                <w:lang w:val="en-GB"/>
              </w:rPr>
              <w:t xml:space="preserve">Source: CDC </w:t>
            </w:r>
            <w:r w:rsidR="0046750C" w:rsidRPr="00E962CA">
              <w:rPr>
                <w:sz w:val="20"/>
                <w:szCs w:val="22"/>
                <w:lang w:val="en-GB"/>
              </w:rPr>
              <w:fldChar w:fldCharType="begin"/>
            </w:r>
            <w:r w:rsidR="00F616EE">
              <w:rPr>
                <w:sz w:val="20"/>
                <w:szCs w:val="22"/>
                <w:lang w:val="en-GB"/>
              </w:rPr>
              <w:instrText xml:space="preserve"> ADDIN EN.CITE &lt;EndNote&gt;&lt;Cite&gt;&lt;Author&gt;Centers for Disease Control and Prevention&lt;/Author&gt;&lt;RecNum&gt;194&lt;/RecNum&gt;&lt;DisplayText&gt;&lt;style face="superscript"&gt;18&lt;/style&gt;&lt;/DisplayText&gt;&lt;record&gt;&lt;rec-number&gt;194&lt;/rec-number&gt;&lt;foreign-keys&gt;&lt;key app="EN" db-id="eare2taxlax2sqezt0kv0afm2vr2vt95dwsz" timestamp="1541571424"&gt;194&lt;/key&gt;&lt;/foreign-keys&gt;&lt;ref-type name="Web Page"&gt;12&lt;/ref-type&gt;&lt;contributors&gt;&lt;authors&gt;&lt;author&gt;Centers for Disease Control and Prevention, &lt;/author&gt;&lt;/authors&gt;&lt;/contributors&gt;&lt;titles&gt;&lt;title&gt;Tetanus&lt;/title&gt;&lt;/titles&gt;&lt;number&gt;7 March 2019&lt;/number&gt;&lt;dates&gt;&lt;/dates&gt;&lt;urls&gt;&lt;related-urls&gt;&lt;url&gt;https://www.cdc.gov/tetanus/clinicians.html&lt;/url&gt;&lt;/related-urls&gt;&lt;/urls&gt;&lt;/record&gt;&lt;/Cite&gt;&lt;/EndNote&gt;</w:instrText>
            </w:r>
            <w:r w:rsidR="0046750C" w:rsidRPr="00E962CA">
              <w:rPr>
                <w:sz w:val="20"/>
                <w:szCs w:val="22"/>
                <w:lang w:val="en-GB"/>
              </w:rPr>
              <w:fldChar w:fldCharType="separate"/>
            </w:r>
            <w:r w:rsidR="00F616EE" w:rsidRPr="00F616EE">
              <w:rPr>
                <w:noProof/>
                <w:sz w:val="20"/>
                <w:szCs w:val="22"/>
                <w:vertAlign w:val="superscript"/>
                <w:lang w:val="en-GB"/>
              </w:rPr>
              <w:t>18</w:t>
            </w:r>
            <w:r w:rsidR="0046750C" w:rsidRPr="00E962CA">
              <w:rPr>
                <w:sz w:val="20"/>
                <w:szCs w:val="22"/>
                <w:lang w:val="en-GB"/>
              </w:rPr>
              <w:fldChar w:fldCharType="end"/>
            </w:r>
          </w:p>
        </w:tc>
      </w:tr>
    </w:tbl>
    <w:p w14:paraId="478D5FC5" w14:textId="77777777" w:rsidR="00DB773E" w:rsidRPr="006C7623" w:rsidRDefault="00DB773E" w:rsidP="0000633C">
      <w:pPr>
        <w:rPr>
          <w:lang w:val="en-GB"/>
        </w:rPr>
      </w:pPr>
    </w:p>
    <w:p w14:paraId="159FE016" w14:textId="77777777" w:rsidR="002E217B" w:rsidRPr="006C7623" w:rsidRDefault="002E217B">
      <w:pPr>
        <w:spacing w:line="240" w:lineRule="auto"/>
        <w:rPr>
          <w:lang w:val="en-GB"/>
        </w:rPr>
      </w:pPr>
      <w:r w:rsidRPr="006C7623">
        <w:rPr>
          <w:lang w:val="en-GB"/>
        </w:rPr>
        <w:br w:type="page"/>
      </w:r>
    </w:p>
    <w:p w14:paraId="31646577" w14:textId="77777777" w:rsidR="002E217B" w:rsidRPr="006C7623" w:rsidRDefault="002E217B" w:rsidP="002E217B">
      <w:pPr>
        <w:pStyle w:val="Heading1"/>
        <w:rPr>
          <w:rFonts w:eastAsia="+mj-ea"/>
          <w:lang w:val="en-GB"/>
        </w:rPr>
      </w:pPr>
      <w:bookmarkStart w:id="109" w:name="_Toc525288936"/>
      <w:bookmarkStart w:id="110" w:name="_Toc2870652"/>
      <w:r w:rsidRPr="006C7623">
        <w:rPr>
          <w:rFonts w:eastAsia="+mj-ea"/>
          <w:lang w:val="en-GB"/>
        </w:rPr>
        <w:t>Monitoring and Evaluation</w:t>
      </w:r>
      <w:bookmarkEnd w:id="109"/>
      <w:bookmarkEnd w:id="110"/>
      <w:r w:rsidRPr="006C7623">
        <w:rPr>
          <w:rFonts w:eastAsia="+mj-ea"/>
          <w:lang w:val="en-GB"/>
        </w:rPr>
        <w:t xml:space="preserve"> </w:t>
      </w:r>
    </w:p>
    <w:p w14:paraId="739545EB" w14:textId="77777777" w:rsidR="002E217B" w:rsidRPr="006C7623" w:rsidRDefault="002E217B" w:rsidP="002E217B">
      <w:pPr>
        <w:rPr>
          <w:szCs w:val="22"/>
          <w:lang w:val="en-GB"/>
        </w:rPr>
      </w:pPr>
    </w:p>
    <w:p w14:paraId="40A83159" w14:textId="77777777" w:rsidR="002E217B" w:rsidRPr="006C7623" w:rsidRDefault="002E217B" w:rsidP="002E217B">
      <w:pPr>
        <w:pStyle w:val="Heading2"/>
        <w:rPr>
          <w:rFonts w:eastAsia="Times New Roman"/>
          <w:lang w:val="en-GB"/>
        </w:rPr>
      </w:pPr>
      <w:bookmarkStart w:id="111" w:name="_Toc511250665"/>
      <w:bookmarkStart w:id="112" w:name="_Toc525288937"/>
      <w:bookmarkStart w:id="113" w:name="_Toc2870653"/>
      <w:r w:rsidRPr="006C7623">
        <w:rPr>
          <w:rFonts w:eastAsia="Times New Roman"/>
          <w:lang w:val="en-GB"/>
        </w:rPr>
        <w:t>Introduction</w:t>
      </w:r>
      <w:bookmarkEnd w:id="111"/>
      <w:bookmarkEnd w:id="112"/>
      <w:bookmarkEnd w:id="113"/>
    </w:p>
    <w:p w14:paraId="0F79E93E" w14:textId="77777777" w:rsidR="002E217B" w:rsidRPr="006C7623" w:rsidRDefault="002E217B" w:rsidP="002E217B">
      <w:pPr>
        <w:rPr>
          <w:lang w:val="en-GB"/>
        </w:rPr>
      </w:pPr>
    </w:p>
    <w:p w14:paraId="52F5B50E" w14:textId="77777777" w:rsidR="002E217B" w:rsidRPr="006C7623" w:rsidRDefault="002E217B" w:rsidP="002E217B">
      <w:pPr>
        <w:rPr>
          <w:lang w:val="en-GB"/>
        </w:rPr>
      </w:pPr>
      <w:r w:rsidRPr="006C7623">
        <w:rPr>
          <w:lang w:val="en-GB"/>
        </w:rPr>
        <w:t>Programme monitoring and evaluation (M&amp;E) is critical to implementation</w:t>
      </w:r>
      <w:r w:rsidR="00825DFB" w:rsidRPr="006C7623">
        <w:rPr>
          <w:lang w:val="en-GB"/>
        </w:rPr>
        <w:t>:</w:t>
      </w:r>
      <w:r w:rsidRPr="006C7623">
        <w:rPr>
          <w:lang w:val="en-GB"/>
        </w:rPr>
        <w:t xml:space="preserve"> it enables stakeholders to know if the implementation process is on course for achieving the designed goals and objectives</w:t>
      </w:r>
      <w:r w:rsidR="00825DFB" w:rsidRPr="006C7623">
        <w:rPr>
          <w:lang w:val="en-GB"/>
        </w:rPr>
        <w:t>; i</w:t>
      </w:r>
      <w:r w:rsidRPr="006C7623">
        <w:rPr>
          <w:lang w:val="en-GB"/>
        </w:rPr>
        <w:t>t helps in tracking progress in line with milestones</w:t>
      </w:r>
      <w:r w:rsidR="00825DFB" w:rsidRPr="006C7623">
        <w:rPr>
          <w:lang w:val="en-GB"/>
        </w:rPr>
        <w:t>;</w:t>
      </w:r>
      <w:r w:rsidRPr="006C7623">
        <w:rPr>
          <w:lang w:val="en-GB"/>
        </w:rPr>
        <w:t xml:space="preserve"> and it uses indicators to ascertain achievements.</w:t>
      </w:r>
    </w:p>
    <w:p w14:paraId="372FC981" w14:textId="77777777" w:rsidR="002E217B" w:rsidRPr="006C7623" w:rsidRDefault="002E217B" w:rsidP="002E217B">
      <w:pPr>
        <w:rPr>
          <w:lang w:val="en-GB"/>
        </w:rPr>
      </w:pPr>
    </w:p>
    <w:p w14:paraId="3F523786" w14:textId="77777777" w:rsidR="002E217B" w:rsidRPr="006C7623" w:rsidRDefault="002E217B" w:rsidP="002E217B">
      <w:pPr>
        <w:rPr>
          <w:lang w:val="en-GB"/>
        </w:rPr>
      </w:pPr>
      <w:r w:rsidRPr="006C7623">
        <w:rPr>
          <w:lang w:val="en-GB"/>
        </w:rPr>
        <w:t>The PEP M&amp;E system should not be a parallel process to the already existing systems of data collection and reporting. PEP indicators should be included as part of the National Indicator Datasets (NIDS). If the implementation of this guideline is going to be ideal, it is essential that this M&amp;E plan be used as the basis of performance monitoring.</w:t>
      </w:r>
    </w:p>
    <w:p w14:paraId="5028EB77" w14:textId="77777777" w:rsidR="002E217B" w:rsidRPr="006C7623" w:rsidRDefault="002E217B" w:rsidP="002E217B">
      <w:pPr>
        <w:rPr>
          <w:lang w:val="en-GB"/>
        </w:rPr>
      </w:pPr>
      <w:r w:rsidRPr="006C7623">
        <w:rPr>
          <w:lang w:val="en-GB"/>
        </w:rPr>
        <w:t xml:space="preserve"> </w:t>
      </w:r>
    </w:p>
    <w:p w14:paraId="4CDE21A0" w14:textId="77777777" w:rsidR="002E217B" w:rsidRPr="006C7623" w:rsidRDefault="002E217B" w:rsidP="002E217B">
      <w:pPr>
        <w:rPr>
          <w:lang w:val="en-GB"/>
        </w:rPr>
      </w:pPr>
      <w:r w:rsidRPr="006C7623">
        <w:rPr>
          <w:lang w:val="en-GB"/>
        </w:rPr>
        <w:t xml:space="preserve">This PEP M&amp;E plan is not designed to cover the broad management of all types of exposures </w:t>
      </w:r>
      <w:r w:rsidR="00E616F9" w:rsidRPr="006C7623">
        <w:rPr>
          <w:lang w:val="en-GB"/>
        </w:rPr>
        <w:t>(specifically</w:t>
      </w:r>
      <w:r w:rsidRPr="006C7623">
        <w:rPr>
          <w:lang w:val="en-GB"/>
        </w:rPr>
        <w:t xml:space="preserve"> sexual assault</w:t>
      </w:r>
      <w:r w:rsidR="00E616F9" w:rsidRPr="006C7623">
        <w:rPr>
          <w:lang w:val="en-GB"/>
        </w:rPr>
        <w:t>)</w:t>
      </w:r>
      <w:r w:rsidRPr="006C7623">
        <w:rPr>
          <w:lang w:val="en-GB"/>
        </w:rPr>
        <w:t xml:space="preserve">. It covers only the monitoring of the effective implementation of PEP for HIV, viral hepatitis, STIs, tetanus, and the prevention of unwanted pregnancy. </w:t>
      </w:r>
    </w:p>
    <w:p w14:paraId="00BCD876" w14:textId="77777777" w:rsidR="00E616F9" w:rsidRPr="006C7623" w:rsidRDefault="00E616F9" w:rsidP="002E217B">
      <w:pPr>
        <w:rPr>
          <w:lang w:val="en-GB"/>
        </w:rPr>
      </w:pPr>
    </w:p>
    <w:p w14:paraId="67C8D878" w14:textId="77777777" w:rsidR="00E616F9" w:rsidRPr="006C7623" w:rsidRDefault="00E616F9" w:rsidP="00E616F9">
      <w:pPr>
        <w:pStyle w:val="Heading2"/>
        <w:rPr>
          <w:rFonts w:eastAsia="Times New Roman"/>
          <w:lang w:val="en-GB"/>
        </w:rPr>
      </w:pPr>
      <w:bookmarkStart w:id="114" w:name="_Toc511250666"/>
      <w:bookmarkStart w:id="115" w:name="_Toc525288938"/>
      <w:bookmarkStart w:id="116" w:name="_Toc2870654"/>
      <w:r w:rsidRPr="006C7623">
        <w:rPr>
          <w:rFonts w:eastAsia="Times New Roman"/>
          <w:lang w:val="en-GB"/>
        </w:rPr>
        <w:t>Logical framework</w:t>
      </w:r>
      <w:bookmarkEnd w:id="114"/>
      <w:bookmarkEnd w:id="115"/>
      <w:bookmarkEnd w:id="116"/>
    </w:p>
    <w:p w14:paraId="1F2556E1" w14:textId="77777777" w:rsidR="00E616F9" w:rsidRPr="006C7623" w:rsidRDefault="00E616F9" w:rsidP="002E217B">
      <w:pPr>
        <w:rPr>
          <w:lang w:val="en-GB"/>
        </w:rPr>
      </w:pPr>
    </w:p>
    <w:p w14:paraId="7682A829" w14:textId="77777777" w:rsidR="00AD1BC5" w:rsidRPr="006C7623" w:rsidRDefault="00AD1BC5" w:rsidP="00AD1BC5">
      <w:pPr>
        <w:pStyle w:val="Caption"/>
        <w:keepNext/>
        <w:rPr>
          <w:lang w:val="en-GB"/>
        </w:rPr>
      </w:pPr>
      <w:bookmarkStart w:id="117" w:name="_Toc2935552"/>
      <w:r w:rsidRPr="006C7623">
        <w:rPr>
          <w:lang w:val="en-GB"/>
        </w:rPr>
        <w:t xml:space="preserve">Table </w:t>
      </w:r>
      <w:r w:rsidRPr="006C7623">
        <w:rPr>
          <w:lang w:val="en-GB"/>
        </w:rPr>
        <w:fldChar w:fldCharType="begin"/>
      </w:r>
      <w:r w:rsidRPr="006C7623">
        <w:rPr>
          <w:lang w:val="en-GB"/>
        </w:rPr>
        <w:instrText xml:space="preserve"> SEQ Table \* ARABIC </w:instrText>
      </w:r>
      <w:r w:rsidRPr="006C7623">
        <w:rPr>
          <w:lang w:val="en-GB"/>
        </w:rPr>
        <w:fldChar w:fldCharType="separate"/>
      </w:r>
      <w:r w:rsidR="00B839F1" w:rsidRPr="006C7623">
        <w:rPr>
          <w:noProof/>
          <w:lang w:val="en-GB"/>
        </w:rPr>
        <w:t>14</w:t>
      </w:r>
      <w:r w:rsidRPr="006C7623">
        <w:rPr>
          <w:lang w:val="en-GB"/>
        </w:rPr>
        <w:fldChar w:fldCharType="end"/>
      </w:r>
      <w:r w:rsidRPr="006C7623">
        <w:rPr>
          <w:lang w:val="en-GB"/>
        </w:rPr>
        <w:t>. PEP M&amp;E logic framework</w:t>
      </w:r>
      <w:bookmarkEnd w:id="117"/>
    </w:p>
    <w:tbl>
      <w:tblPr>
        <w:tblStyle w:val="GridTable4-Accent31"/>
        <w:tblW w:w="5128" w:type="pct"/>
        <w:tblLook w:val="0620" w:firstRow="1" w:lastRow="0" w:firstColumn="0" w:lastColumn="0" w:noHBand="1" w:noVBand="1"/>
      </w:tblPr>
      <w:tblGrid>
        <w:gridCol w:w="2406"/>
        <w:gridCol w:w="2678"/>
        <w:gridCol w:w="2489"/>
        <w:gridCol w:w="1674"/>
      </w:tblGrid>
      <w:tr w:rsidR="00E616F9" w:rsidRPr="006C7623" w14:paraId="24883997" w14:textId="77777777" w:rsidTr="00FE4741">
        <w:trPr>
          <w:cnfStyle w:val="100000000000" w:firstRow="1" w:lastRow="0" w:firstColumn="0" w:lastColumn="0" w:oddVBand="0" w:evenVBand="0" w:oddHBand="0" w:evenHBand="0" w:firstRowFirstColumn="0" w:firstRowLastColumn="0" w:lastRowFirstColumn="0" w:lastRowLastColumn="0"/>
        </w:trPr>
        <w:tc>
          <w:tcPr>
            <w:tcW w:w="5000" w:type="pct"/>
            <w:gridSpan w:val="4"/>
          </w:tcPr>
          <w:p w14:paraId="0D7A3677" w14:textId="77777777" w:rsidR="00E616F9" w:rsidRPr="006C7623" w:rsidRDefault="00E616F9" w:rsidP="00FE4741">
            <w:pPr>
              <w:rPr>
                <w:bCs w:val="0"/>
                <w:sz w:val="20"/>
                <w:szCs w:val="20"/>
                <w:lang w:val="en-GB"/>
              </w:rPr>
            </w:pPr>
            <w:r w:rsidRPr="006C7623">
              <w:rPr>
                <w:bCs w:val="0"/>
                <w:sz w:val="20"/>
                <w:szCs w:val="20"/>
                <w:lang w:val="en-GB"/>
              </w:rPr>
              <w:t xml:space="preserve">Purpose of the guideline: </w:t>
            </w:r>
            <w:r w:rsidRPr="006C7623">
              <w:rPr>
                <w:b w:val="0"/>
                <w:bCs w:val="0"/>
                <w:sz w:val="20"/>
                <w:szCs w:val="20"/>
                <w:lang w:val="en-GB"/>
              </w:rPr>
              <w:t>The purpose of this guideline is to ensure healthcare providers at all levels of care have the most up to date recommendations on the post-exposure prophylaxis for the prevention of HIV, HBV, STIs, tetanus, as well as preventing unintended pregnancy.</w:t>
            </w:r>
          </w:p>
        </w:tc>
      </w:tr>
      <w:tr w:rsidR="00E616F9" w:rsidRPr="006C7623" w14:paraId="34849E7F" w14:textId="77777777" w:rsidTr="00FE4741">
        <w:tc>
          <w:tcPr>
            <w:tcW w:w="1301" w:type="pct"/>
            <w:shd w:val="clear" w:color="auto" w:fill="D9D9D9" w:themeFill="background1" w:themeFillShade="D9"/>
          </w:tcPr>
          <w:p w14:paraId="19161ED7" w14:textId="77777777" w:rsidR="00E616F9" w:rsidRPr="006C7623" w:rsidRDefault="00E616F9" w:rsidP="00FE4741">
            <w:pPr>
              <w:jc w:val="center"/>
              <w:rPr>
                <w:b/>
                <w:sz w:val="20"/>
                <w:szCs w:val="20"/>
                <w:lang w:val="en-GB"/>
              </w:rPr>
            </w:pPr>
            <w:r w:rsidRPr="006C7623">
              <w:rPr>
                <w:b/>
                <w:sz w:val="20"/>
                <w:szCs w:val="20"/>
                <w:lang w:val="en-GB"/>
              </w:rPr>
              <w:t>Activities/Input</w:t>
            </w:r>
          </w:p>
        </w:tc>
        <w:tc>
          <w:tcPr>
            <w:tcW w:w="1448" w:type="pct"/>
            <w:shd w:val="clear" w:color="auto" w:fill="D9D9D9" w:themeFill="background1" w:themeFillShade="D9"/>
          </w:tcPr>
          <w:p w14:paraId="00A9CE70" w14:textId="77777777" w:rsidR="00E616F9" w:rsidRPr="006C7623" w:rsidRDefault="00E616F9" w:rsidP="00FE4741">
            <w:pPr>
              <w:jc w:val="center"/>
              <w:rPr>
                <w:b/>
                <w:sz w:val="20"/>
                <w:szCs w:val="20"/>
                <w:lang w:val="en-GB"/>
              </w:rPr>
            </w:pPr>
            <w:r w:rsidRPr="006C7623">
              <w:rPr>
                <w:b/>
                <w:sz w:val="20"/>
                <w:szCs w:val="20"/>
                <w:lang w:val="en-GB"/>
              </w:rPr>
              <w:t>Outputs</w:t>
            </w:r>
          </w:p>
        </w:tc>
        <w:tc>
          <w:tcPr>
            <w:tcW w:w="1346" w:type="pct"/>
            <w:shd w:val="clear" w:color="auto" w:fill="D9D9D9" w:themeFill="background1" w:themeFillShade="D9"/>
          </w:tcPr>
          <w:p w14:paraId="0D61583C" w14:textId="77777777" w:rsidR="00E616F9" w:rsidRPr="006C7623" w:rsidRDefault="00E616F9" w:rsidP="00FE4741">
            <w:pPr>
              <w:jc w:val="center"/>
              <w:rPr>
                <w:b/>
                <w:sz w:val="20"/>
                <w:szCs w:val="20"/>
                <w:lang w:val="en-GB"/>
              </w:rPr>
            </w:pPr>
            <w:r w:rsidRPr="006C7623">
              <w:rPr>
                <w:b/>
                <w:sz w:val="20"/>
                <w:szCs w:val="20"/>
                <w:lang w:val="en-GB"/>
              </w:rPr>
              <w:t>Outcomes</w:t>
            </w:r>
          </w:p>
        </w:tc>
        <w:tc>
          <w:tcPr>
            <w:tcW w:w="905" w:type="pct"/>
            <w:shd w:val="clear" w:color="auto" w:fill="D9D9D9" w:themeFill="background1" w:themeFillShade="D9"/>
          </w:tcPr>
          <w:p w14:paraId="6A82BC74" w14:textId="77777777" w:rsidR="00E616F9" w:rsidRPr="006C7623" w:rsidRDefault="00E616F9" w:rsidP="00FE4741">
            <w:pPr>
              <w:jc w:val="center"/>
              <w:rPr>
                <w:b/>
                <w:sz w:val="20"/>
                <w:szCs w:val="20"/>
                <w:lang w:val="en-GB"/>
              </w:rPr>
            </w:pPr>
            <w:r w:rsidRPr="006C7623">
              <w:rPr>
                <w:b/>
                <w:sz w:val="20"/>
                <w:szCs w:val="20"/>
                <w:lang w:val="en-GB"/>
              </w:rPr>
              <w:t>Impact</w:t>
            </w:r>
          </w:p>
        </w:tc>
      </w:tr>
      <w:tr w:rsidR="00E616F9" w:rsidRPr="006C7623" w14:paraId="7A4FACB7" w14:textId="77777777" w:rsidTr="00FE4741">
        <w:tc>
          <w:tcPr>
            <w:tcW w:w="1301" w:type="pct"/>
          </w:tcPr>
          <w:p w14:paraId="5EC142F4" w14:textId="77777777" w:rsidR="00E616F9" w:rsidRPr="006C7623" w:rsidRDefault="00E616F9" w:rsidP="00FE4741">
            <w:pPr>
              <w:rPr>
                <w:sz w:val="20"/>
                <w:szCs w:val="20"/>
                <w:lang w:val="en-GB"/>
              </w:rPr>
            </w:pPr>
            <w:r w:rsidRPr="006C7623">
              <w:rPr>
                <w:sz w:val="20"/>
                <w:szCs w:val="20"/>
                <w:lang w:val="en-GB"/>
              </w:rPr>
              <w:t>Provision of PEP service at facility level</w:t>
            </w:r>
          </w:p>
        </w:tc>
        <w:tc>
          <w:tcPr>
            <w:tcW w:w="1448" w:type="pct"/>
          </w:tcPr>
          <w:p w14:paraId="37327C28" w14:textId="77777777" w:rsidR="00E616F9" w:rsidRPr="006C7623" w:rsidRDefault="00E616F9" w:rsidP="003B6375">
            <w:pPr>
              <w:pStyle w:val="ListParagraph"/>
              <w:numPr>
                <w:ilvl w:val="0"/>
                <w:numId w:val="32"/>
              </w:numPr>
              <w:spacing w:after="160" w:line="259" w:lineRule="auto"/>
              <w:rPr>
                <w:sz w:val="20"/>
                <w:szCs w:val="20"/>
                <w:lang w:val="en-GB"/>
              </w:rPr>
            </w:pPr>
            <w:r w:rsidRPr="006C7623">
              <w:rPr>
                <w:sz w:val="20"/>
                <w:szCs w:val="20"/>
                <w:lang w:val="en-GB"/>
              </w:rPr>
              <w:t>Total number of individuals exposed to blood and body fluids seen at the facility disaggregated by type of exposure (occupational and non-occupational exposure: sexual vs inadvertent)</w:t>
            </w:r>
          </w:p>
        </w:tc>
        <w:tc>
          <w:tcPr>
            <w:tcW w:w="1346" w:type="pct"/>
          </w:tcPr>
          <w:p w14:paraId="26D1EB7E" w14:textId="77777777" w:rsidR="00E616F9" w:rsidRPr="006C7623" w:rsidRDefault="00E616F9" w:rsidP="003B6375">
            <w:pPr>
              <w:pStyle w:val="ListParagraph"/>
              <w:numPr>
                <w:ilvl w:val="0"/>
                <w:numId w:val="36"/>
              </w:numPr>
              <w:spacing w:after="160" w:line="259" w:lineRule="auto"/>
              <w:rPr>
                <w:sz w:val="20"/>
                <w:szCs w:val="20"/>
                <w:lang w:val="en-GB"/>
              </w:rPr>
            </w:pPr>
            <w:r w:rsidRPr="006C7623">
              <w:rPr>
                <w:sz w:val="20"/>
                <w:szCs w:val="20"/>
                <w:lang w:val="en-GB"/>
              </w:rPr>
              <w:t xml:space="preserve">Proportion of individual exposed to blood and body fluids seen at the facility within 72 hours post exposure </w:t>
            </w:r>
          </w:p>
          <w:p w14:paraId="5E43F5E5" w14:textId="77777777" w:rsidR="00E616F9" w:rsidRPr="006C7623" w:rsidRDefault="00E616F9" w:rsidP="00FE4741">
            <w:pPr>
              <w:pStyle w:val="ListParagraph"/>
              <w:rPr>
                <w:sz w:val="20"/>
                <w:szCs w:val="20"/>
                <w:lang w:val="en-GB"/>
              </w:rPr>
            </w:pPr>
          </w:p>
        </w:tc>
        <w:tc>
          <w:tcPr>
            <w:tcW w:w="905" w:type="pct"/>
            <w:vMerge w:val="restart"/>
          </w:tcPr>
          <w:p w14:paraId="703D4A13" w14:textId="77777777" w:rsidR="00E616F9" w:rsidRPr="006C7623" w:rsidRDefault="00E616F9" w:rsidP="00FE4741">
            <w:pPr>
              <w:rPr>
                <w:sz w:val="20"/>
                <w:szCs w:val="20"/>
                <w:lang w:val="en-GB"/>
              </w:rPr>
            </w:pPr>
            <w:r w:rsidRPr="006C7623">
              <w:rPr>
                <w:sz w:val="20"/>
                <w:szCs w:val="20"/>
                <w:lang w:val="en-GB"/>
              </w:rPr>
              <w:t>Reduced HIV infection (for all)</w:t>
            </w:r>
          </w:p>
        </w:tc>
      </w:tr>
      <w:tr w:rsidR="00E616F9" w:rsidRPr="006C7623" w14:paraId="34FE1D37" w14:textId="77777777" w:rsidTr="00FE4741">
        <w:tc>
          <w:tcPr>
            <w:tcW w:w="1301" w:type="pct"/>
          </w:tcPr>
          <w:p w14:paraId="5DA1E562" w14:textId="77777777" w:rsidR="00E616F9" w:rsidRPr="006C7623" w:rsidRDefault="00E616F9" w:rsidP="00FE4741">
            <w:pPr>
              <w:rPr>
                <w:sz w:val="20"/>
                <w:szCs w:val="20"/>
                <w:lang w:val="en-GB"/>
              </w:rPr>
            </w:pPr>
            <w:r w:rsidRPr="006C7623">
              <w:rPr>
                <w:sz w:val="20"/>
                <w:szCs w:val="20"/>
                <w:lang w:val="en-GB"/>
              </w:rPr>
              <w:t>Provision of PEP (ARV prophylaxis) to eligible individuals for preventing HIV infection</w:t>
            </w:r>
          </w:p>
        </w:tc>
        <w:tc>
          <w:tcPr>
            <w:tcW w:w="1448" w:type="pct"/>
          </w:tcPr>
          <w:p w14:paraId="26E9D903" w14:textId="77777777" w:rsidR="00E616F9" w:rsidRPr="006C7623" w:rsidRDefault="00E616F9" w:rsidP="003B6375">
            <w:pPr>
              <w:pStyle w:val="ListParagraph"/>
              <w:numPr>
                <w:ilvl w:val="0"/>
                <w:numId w:val="36"/>
              </w:numPr>
              <w:spacing w:after="160" w:line="259" w:lineRule="auto"/>
              <w:rPr>
                <w:sz w:val="20"/>
                <w:szCs w:val="20"/>
                <w:lang w:val="en-GB"/>
              </w:rPr>
            </w:pPr>
            <w:r w:rsidRPr="006C7623">
              <w:rPr>
                <w:sz w:val="20"/>
                <w:szCs w:val="20"/>
                <w:lang w:val="en-GB"/>
              </w:rPr>
              <w:t>Proportion of individuals exposed to blood and infectious body fluids seen at the facility tested for HIV</w:t>
            </w:r>
          </w:p>
          <w:p w14:paraId="74371DF4" w14:textId="77777777" w:rsidR="00E616F9" w:rsidRPr="006C7623" w:rsidRDefault="00E616F9" w:rsidP="003B6375">
            <w:pPr>
              <w:pStyle w:val="ListParagraph"/>
              <w:numPr>
                <w:ilvl w:val="0"/>
                <w:numId w:val="36"/>
              </w:numPr>
              <w:spacing w:after="160" w:line="259" w:lineRule="auto"/>
              <w:rPr>
                <w:sz w:val="20"/>
                <w:szCs w:val="20"/>
                <w:lang w:val="en-GB"/>
              </w:rPr>
            </w:pPr>
            <w:r w:rsidRPr="006C7623">
              <w:rPr>
                <w:sz w:val="20"/>
                <w:szCs w:val="20"/>
                <w:lang w:val="en-GB"/>
              </w:rPr>
              <w:t>Proportion of individuals exposed to blood and infectious body fluids eligible for PEP</w:t>
            </w:r>
          </w:p>
          <w:p w14:paraId="01851FFE" w14:textId="77777777" w:rsidR="00E616F9" w:rsidRPr="006C7623" w:rsidRDefault="00E616F9" w:rsidP="003B6375">
            <w:pPr>
              <w:pStyle w:val="ListParagraph"/>
              <w:numPr>
                <w:ilvl w:val="0"/>
                <w:numId w:val="36"/>
              </w:numPr>
              <w:spacing w:after="160" w:line="259" w:lineRule="auto"/>
              <w:rPr>
                <w:sz w:val="20"/>
                <w:szCs w:val="20"/>
                <w:lang w:val="en-GB"/>
              </w:rPr>
            </w:pPr>
            <w:r w:rsidRPr="006C7623">
              <w:rPr>
                <w:sz w:val="20"/>
                <w:szCs w:val="20"/>
                <w:lang w:val="en-GB"/>
              </w:rPr>
              <w:t xml:space="preserve">Number of exposed individuals initiated on ARV prophylaxis </w:t>
            </w:r>
          </w:p>
          <w:p w14:paraId="6B28FA9C" w14:textId="77777777" w:rsidR="00E616F9" w:rsidRPr="006C7623" w:rsidRDefault="00E616F9" w:rsidP="003B6375">
            <w:pPr>
              <w:pStyle w:val="ListParagraph"/>
              <w:numPr>
                <w:ilvl w:val="0"/>
                <w:numId w:val="36"/>
              </w:numPr>
              <w:spacing w:after="160" w:line="259" w:lineRule="auto"/>
              <w:rPr>
                <w:sz w:val="20"/>
                <w:szCs w:val="20"/>
                <w:lang w:val="en-GB"/>
              </w:rPr>
            </w:pPr>
            <w:r w:rsidRPr="006C7623">
              <w:rPr>
                <w:sz w:val="20"/>
                <w:szCs w:val="20"/>
                <w:lang w:val="en-GB"/>
              </w:rPr>
              <w:t>Proportion of exposed individuals initiated on ARV prophylaxis within 72 hours post exposure</w:t>
            </w:r>
          </w:p>
          <w:p w14:paraId="1E231A60" w14:textId="77777777" w:rsidR="00E616F9" w:rsidRPr="006C7623" w:rsidRDefault="00E616F9" w:rsidP="003B6375">
            <w:pPr>
              <w:pStyle w:val="ListParagraph"/>
              <w:numPr>
                <w:ilvl w:val="0"/>
                <w:numId w:val="36"/>
              </w:numPr>
              <w:spacing w:after="160" w:line="259" w:lineRule="auto"/>
              <w:rPr>
                <w:sz w:val="20"/>
                <w:szCs w:val="20"/>
                <w:lang w:val="en-GB"/>
              </w:rPr>
            </w:pPr>
            <w:r w:rsidRPr="006C7623">
              <w:rPr>
                <w:sz w:val="20"/>
                <w:szCs w:val="20"/>
                <w:lang w:val="en-GB"/>
              </w:rPr>
              <w:t xml:space="preserve">Proportion of exposed individuals initiated on ARV prophylaxis and given 28 day regimen </w:t>
            </w:r>
          </w:p>
        </w:tc>
        <w:tc>
          <w:tcPr>
            <w:tcW w:w="1346" w:type="pct"/>
          </w:tcPr>
          <w:p w14:paraId="43B7A2E0" w14:textId="77777777" w:rsidR="00E616F9" w:rsidRPr="006C7623" w:rsidRDefault="00E616F9" w:rsidP="003B6375">
            <w:pPr>
              <w:pStyle w:val="ListParagraph"/>
              <w:numPr>
                <w:ilvl w:val="0"/>
                <w:numId w:val="36"/>
              </w:numPr>
              <w:spacing w:after="160" w:line="259" w:lineRule="auto"/>
              <w:rPr>
                <w:sz w:val="20"/>
                <w:szCs w:val="20"/>
                <w:lang w:val="en-GB"/>
              </w:rPr>
            </w:pPr>
            <w:r w:rsidRPr="006C7623">
              <w:rPr>
                <w:sz w:val="20"/>
                <w:szCs w:val="20"/>
                <w:lang w:val="en-GB"/>
              </w:rPr>
              <w:t>Proportion of exposed individuals initiated on ARV prophylaxis that completed 28 day regimen</w:t>
            </w:r>
          </w:p>
          <w:p w14:paraId="76F04895" w14:textId="77777777" w:rsidR="00E616F9" w:rsidRPr="006C7623" w:rsidRDefault="00E616F9" w:rsidP="003B6375">
            <w:pPr>
              <w:pStyle w:val="ListParagraph"/>
              <w:numPr>
                <w:ilvl w:val="0"/>
                <w:numId w:val="36"/>
              </w:numPr>
              <w:spacing w:after="160" w:line="259" w:lineRule="auto"/>
              <w:rPr>
                <w:b/>
                <w:sz w:val="20"/>
                <w:szCs w:val="20"/>
                <w:lang w:val="en-GB"/>
              </w:rPr>
            </w:pPr>
            <w:r w:rsidRPr="006C7623">
              <w:rPr>
                <w:sz w:val="20"/>
                <w:szCs w:val="20"/>
                <w:lang w:val="en-GB"/>
              </w:rPr>
              <w:t>Proportion of exposed individuals initiated on ARV prophylaxis and HIV seroconvert at 3 months</w:t>
            </w:r>
          </w:p>
        </w:tc>
        <w:tc>
          <w:tcPr>
            <w:tcW w:w="905" w:type="pct"/>
            <w:vMerge/>
          </w:tcPr>
          <w:p w14:paraId="7B1D7AD4" w14:textId="77777777" w:rsidR="00E616F9" w:rsidRPr="006C7623" w:rsidRDefault="00E616F9" w:rsidP="003B6375">
            <w:pPr>
              <w:pStyle w:val="ListParagraph"/>
              <w:numPr>
                <w:ilvl w:val="0"/>
                <w:numId w:val="36"/>
              </w:numPr>
              <w:spacing w:after="160" w:line="259" w:lineRule="auto"/>
              <w:rPr>
                <w:sz w:val="20"/>
                <w:szCs w:val="20"/>
                <w:lang w:val="en-GB"/>
              </w:rPr>
            </w:pPr>
          </w:p>
        </w:tc>
      </w:tr>
      <w:tr w:rsidR="00E616F9" w:rsidRPr="006C7623" w14:paraId="3A7B1C0E" w14:textId="77777777" w:rsidTr="00FE4741">
        <w:tc>
          <w:tcPr>
            <w:tcW w:w="1301" w:type="pct"/>
          </w:tcPr>
          <w:p w14:paraId="13B386BF" w14:textId="77777777" w:rsidR="00E616F9" w:rsidRPr="006C7623" w:rsidRDefault="00E616F9" w:rsidP="00FE4741">
            <w:pPr>
              <w:rPr>
                <w:sz w:val="20"/>
                <w:szCs w:val="20"/>
                <w:lang w:val="en-GB"/>
              </w:rPr>
            </w:pPr>
            <w:r w:rsidRPr="006C7623">
              <w:rPr>
                <w:sz w:val="20"/>
                <w:szCs w:val="20"/>
                <w:lang w:val="en-GB"/>
              </w:rPr>
              <w:t>Provision of PEP (HBIG and HBV vaccine) to eligible individuals for preventing HBV infection</w:t>
            </w:r>
          </w:p>
        </w:tc>
        <w:tc>
          <w:tcPr>
            <w:tcW w:w="1448" w:type="pct"/>
          </w:tcPr>
          <w:p w14:paraId="694516F7" w14:textId="77777777" w:rsidR="00E616F9" w:rsidRPr="006C7623" w:rsidRDefault="00E616F9" w:rsidP="003B6375">
            <w:pPr>
              <w:pStyle w:val="ListParagraph"/>
              <w:numPr>
                <w:ilvl w:val="0"/>
                <w:numId w:val="36"/>
              </w:numPr>
              <w:spacing w:after="160" w:line="259" w:lineRule="auto"/>
              <w:rPr>
                <w:sz w:val="20"/>
                <w:szCs w:val="20"/>
                <w:lang w:val="en-GB"/>
              </w:rPr>
            </w:pPr>
            <w:r w:rsidRPr="006C7623">
              <w:rPr>
                <w:sz w:val="20"/>
                <w:szCs w:val="20"/>
                <w:lang w:val="en-GB"/>
              </w:rPr>
              <w:t>Number of exposed individuals initiated on HBV prophylaxis</w:t>
            </w:r>
          </w:p>
          <w:p w14:paraId="1A8EE9CF" w14:textId="77777777" w:rsidR="00E616F9" w:rsidRPr="006C7623" w:rsidRDefault="00E616F9" w:rsidP="00FE4741">
            <w:pPr>
              <w:rPr>
                <w:sz w:val="20"/>
                <w:szCs w:val="20"/>
                <w:lang w:val="en-GB"/>
              </w:rPr>
            </w:pPr>
          </w:p>
        </w:tc>
        <w:tc>
          <w:tcPr>
            <w:tcW w:w="1346" w:type="pct"/>
          </w:tcPr>
          <w:p w14:paraId="77AC6923" w14:textId="77777777" w:rsidR="00E616F9" w:rsidRPr="006C7623" w:rsidRDefault="00E616F9" w:rsidP="003B6375">
            <w:pPr>
              <w:pStyle w:val="ListParagraph"/>
              <w:numPr>
                <w:ilvl w:val="0"/>
                <w:numId w:val="36"/>
              </w:numPr>
              <w:spacing w:after="160" w:line="259" w:lineRule="auto"/>
              <w:rPr>
                <w:b/>
                <w:sz w:val="20"/>
                <w:szCs w:val="20"/>
                <w:lang w:val="en-GB"/>
              </w:rPr>
            </w:pPr>
            <w:r w:rsidRPr="006C7623">
              <w:rPr>
                <w:sz w:val="20"/>
                <w:szCs w:val="20"/>
                <w:lang w:val="en-GB"/>
              </w:rPr>
              <w:t>Proportion of exposed individuals initiated on HBV prophylaxis that seroconvert at 3 months</w:t>
            </w:r>
          </w:p>
        </w:tc>
        <w:tc>
          <w:tcPr>
            <w:tcW w:w="905" w:type="pct"/>
            <w:vMerge/>
          </w:tcPr>
          <w:p w14:paraId="2C4A53BC" w14:textId="77777777" w:rsidR="00E616F9" w:rsidRPr="006C7623" w:rsidRDefault="00E616F9" w:rsidP="003B6375">
            <w:pPr>
              <w:pStyle w:val="ListParagraph"/>
              <w:numPr>
                <w:ilvl w:val="0"/>
                <w:numId w:val="36"/>
              </w:numPr>
              <w:spacing w:after="160" w:line="259" w:lineRule="auto"/>
              <w:rPr>
                <w:sz w:val="20"/>
                <w:szCs w:val="20"/>
                <w:lang w:val="en-GB"/>
              </w:rPr>
            </w:pPr>
          </w:p>
        </w:tc>
      </w:tr>
      <w:tr w:rsidR="00E616F9" w:rsidRPr="006C7623" w14:paraId="2F3ABD73" w14:textId="77777777" w:rsidTr="00FE4741">
        <w:tc>
          <w:tcPr>
            <w:tcW w:w="1301" w:type="pct"/>
          </w:tcPr>
          <w:p w14:paraId="1FF006E0" w14:textId="77777777" w:rsidR="00E616F9" w:rsidRPr="006C7623" w:rsidRDefault="00E616F9" w:rsidP="00FE4741">
            <w:pPr>
              <w:rPr>
                <w:sz w:val="20"/>
                <w:szCs w:val="20"/>
                <w:lang w:val="en-GB"/>
              </w:rPr>
            </w:pPr>
            <w:r w:rsidRPr="006C7623">
              <w:rPr>
                <w:sz w:val="20"/>
                <w:szCs w:val="20"/>
                <w:lang w:val="en-GB"/>
              </w:rPr>
              <w:t xml:space="preserve">Provision of emergency contraception to women and eligible girls for prevention of unwanted pregnancy </w:t>
            </w:r>
          </w:p>
        </w:tc>
        <w:tc>
          <w:tcPr>
            <w:tcW w:w="1448" w:type="pct"/>
          </w:tcPr>
          <w:p w14:paraId="56448548" w14:textId="77777777" w:rsidR="00E616F9" w:rsidRPr="006C7623" w:rsidRDefault="00E616F9" w:rsidP="003B6375">
            <w:pPr>
              <w:pStyle w:val="ListParagraph"/>
              <w:numPr>
                <w:ilvl w:val="0"/>
                <w:numId w:val="36"/>
              </w:numPr>
              <w:spacing w:after="160" w:line="259" w:lineRule="auto"/>
              <w:rPr>
                <w:sz w:val="20"/>
                <w:szCs w:val="20"/>
                <w:lang w:val="en-GB"/>
              </w:rPr>
            </w:pPr>
            <w:r w:rsidRPr="006C7623">
              <w:rPr>
                <w:sz w:val="20"/>
                <w:szCs w:val="20"/>
                <w:lang w:val="en-GB"/>
              </w:rPr>
              <w:t>Number of women/eligible girls that were given emergency contraception after sexual exposure</w:t>
            </w:r>
          </w:p>
          <w:p w14:paraId="1DBA070E" w14:textId="77777777" w:rsidR="00E616F9" w:rsidRPr="006C7623" w:rsidRDefault="00E616F9" w:rsidP="00FE4741">
            <w:pPr>
              <w:rPr>
                <w:sz w:val="20"/>
                <w:szCs w:val="20"/>
                <w:lang w:val="en-GB"/>
              </w:rPr>
            </w:pPr>
          </w:p>
        </w:tc>
        <w:tc>
          <w:tcPr>
            <w:tcW w:w="1346" w:type="pct"/>
          </w:tcPr>
          <w:p w14:paraId="04AD6D25" w14:textId="77777777" w:rsidR="00E616F9" w:rsidRPr="006C7623" w:rsidRDefault="00E616F9" w:rsidP="003B6375">
            <w:pPr>
              <w:pStyle w:val="ListParagraph"/>
              <w:numPr>
                <w:ilvl w:val="0"/>
                <w:numId w:val="36"/>
              </w:numPr>
              <w:spacing w:after="160" w:line="259" w:lineRule="auto"/>
              <w:rPr>
                <w:b/>
                <w:sz w:val="20"/>
                <w:szCs w:val="20"/>
                <w:lang w:val="en-GB"/>
              </w:rPr>
            </w:pPr>
            <w:r w:rsidRPr="006C7623">
              <w:rPr>
                <w:sz w:val="20"/>
                <w:szCs w:val="20"/>
                <w:lang w:val="en-GB"/>
              </w:rPr>
              <w:t>Proportion of women/eligible girls that were given emergency contraception and tested positive on pregnancy test within one-month post sexual exposure</w:t>
            </w:r>
          </w:p>
        </w:tc>
        <w:tc>
          <w:tcPr>
            <w:tcW w:w="905" w:type="pct"/>
            <w:vMerge/>
          </w:tcPr>
          <w:p w14:paraId="0C40DBBE" w14:textId="77777777" w:rsidR="00E616F9" w:rsidRPr="006C7623" w:rsidRDefault="00E616F9" w:rsidP="003B6375">
            <w:pPr>
              <w:pStyle w:val="ListParagraph"/>
              <w:numPr>
                <w:ilvl w:val="0"/>
                <w:numId w:val="36"/>
              </w:numPr>
              <w:spacing w:after="160" w:line="259" w:lineRule="auto"/>
              <w:rPr>
                <w:sz w:val="20"/>
                <w:szCs w:val="20"/>
                <w:lang w:val="en-GB"/>
              </w:rPr>
            </w:pPr>
          </w:p>
        </w:tc>
      </w:tr>
      <w:tr w:rsidR="00E616F9" w:rsidRPr="006C7623" w14:paraId="7216BFF6" w14:textId="77777777" w:rsidTr="00FE4741">
        <w:tc>
          <w:tcPr>
            <w:tcW w:w="1301" w:type="pct"/>
          </w:tcPr>
          <w:p w14:paraId="7B82ABCE" w14:textId="77777777" w:rsidR="00E616F9" w:rsidRPr="006C7623" w:rsidRDefault="00E616F9" w:rsidP="00FE4741">
            <w:pPr>
              <w:rPr>
                <w:sz w:val="20"/>
                <w:szCs w:val="20"/>
                <w:lang w:val="en-GB"/>
              </w:rPr>
            </w:pPr>
            <w:r w:rsidRPr="006C7623">
              <w:rPr>
                <w:sz w:val="20"/>
                <w:szCs w:val="20"/>
                <w:lang w:val="en-GB"/>
              </w:rPr>
              <w:t>Prophylactic treatment of STIs in sexually exposed individual</w:t>
            </w:r>
          </w:p>
        </w:tc>
        <w:tc>
          <w:tcPr>
            <w:tcW w:w="1448" w:type="pct"/>
          </w:tcPr>
          <w:p w14:paraId="5F060588" w14:textId="77777777" w:rsidR="00E616F9" w:rsidRPr="006C7623" w:rsidRDefault="00E616F9" w:rsidP="003B6375">
            <w:pPr>
              <w:pStyle w:val="ListParagraph"/>
              <w:numPr>
                <w:ilvl w:val="0"/>
                <w:numId w:val="35"/>
              </w:numPr>
              <w:spacing w:after="160" w:line="259" w:lineRule="auto"/>
              <w:rPr>
                <w:sz w:val="20"/>
                <w:szCs w:val="20"/>
                <w:lang w:val="en-GB"/>
              </w:rPr>
            </w:pPr>
            <w:r w:rsidRPr="006C7623">
              <w:rPr>
                <w:sz w:val="20"/>
                <w:szCs w:val="20"/>
                <w:lang w:val="en-GB"/>
              </w:rPr>
              <w:t xml:space="preserve">Number of sexually exposed individuals that were given STI prevention medication </w:t>
            </w:r>
          </w:p>
        </w:tc>
        <w:tc>
          <w:tcPr>
            <w:tcW w:w="1346" w:type="pct"/>
          </w:tcPr>
          <w:p w14:paraId="050F0A73" w14:textId="77777777" w:rsidR="00E616F9" w:rsidRPr="006C7623" w:rsidRDefault="00E616F9" w:rsidP="003B6375">
            <w:pPr>
              <w:pStyle w:val="ListParagraph"/>
              <w:numPr>
                <w:ilvl w:val="0"/>
                <w:numId w:val="35"/>
              </w:numPr>
              <w:spacing w:after="160" w:line="259" w:lineRule="auto"/>
              <w:rPr>
                <w:sz w:val="20"/>
                <w:szCs w:val="20"/>
                <w:lang w:val="en-GB"/>
              </w:rPr>
            </w:pPr>
            <w:r w:rsidRPr="006C7623">
              <w:rPr>
                <w:sz w:val="20"/>
                <w:szCs w:val="20"/>
                <w:lang w:val="en-GB"/>
              </w:rPr>
              <w:t>Proportion of sexually exposed individuals that developed an STI (syphilis) after  3 months of prophylactic treatment</w:t>
            </w:r>
          </w:p>
        </w:tc>
        <w:tc>
          <w:tcPr>
            <w:tcW w:w="905" w:type="pct"/>
            <w:vMerge/>
          </w:tcPr>
          <w:p w14:paraId="2D10A1AA" w14:textId="77777777" w:rsidR="00E616F9" w:rsidRPr="006C7623" w:rsidRDefault="00E616F9" w:rsidP="00FE4741">
            <w:pPr>
              <w:rPr>
                <w:sz w:val="20"/>
                <w:szCs w:val="20"/>
                <w:lang w:val="en-GB"/>
              </w:rPr>
            </w:pPr>
          </w:p>
        </w:tc>
      </w:tr>
      <w:tr w:rsidR="00E616F9" w:rsidRPr="006C7623" w14:paraId="6C54652C" w14:textId="77777777" w:rsidTr="00FE4741">
        <w:tc>
          <w:tcPr>
            <w:tcW w:w="1301" w:type="pct"/>
          </w:tcPr>
          <w:p w14:paraId="6DCF2BF6" w14:textId="77777777" w:rsidR="00E616F9" w:rsidRPr="006C7623" w:rsidRDefault="00E616F9" w:rsidP="00FE4741">
            <w:pPr>
              <w:rPr>
                <w:sz w:val="20"/>
                <w:szCs w:val="20"/>
                <w:lang w:val="en-GB"/>
              </w:rPr>
            </w:pPr>
            <w:r w:rsidRPr="006C7623">
              <w:rPr>
                <w:sz w:val="20"/>
                <w:szCs w:val="20"/>
                <w:lang w:val="en-GB"/>
              </w:rPr>
              <w:t>Training of healthcare workers on implementation of PEP guideline</w:t>
            </w:r>
          </w:p>
        </w:tc>
        <w:tc>
          <w:tcPr>
            <w:tcW w:w="1448" w:type="pct"/>
          </w:tcPr>
          <w:p w14:paraId="3FD67647" w14:textId="77777777" w:rsidR="00E616F9" w:rsidRPr="006C7623" w:rsidRDefault="00E616F9" w:rsidP="003B6375">
            <w:pPr>
              <w:pStyle w:val="ListParagraph"/>
              <w:numPr>
                <w:ilvl w:val="0"/>
                <w:numId w:val="34"/>
              </w:numPr>
              <w:spacing w:after="160" w:line="259" w:lineRule="auto"/>
              <w:rPr>
                <w:sz w:val="20"/>
                <w:szCs w:val="20"/>
                <w:lang w:val="en-GB"/>
              </w:rPr>
            </w:pPr>
            <w:r w:rsidRPr="006C7623">
              <w:rPr>
                <w:sz w:val="20"/>
                <w:szCs w:val="20"/>
                <w:lang w:val="en-GB"/>
              </w:rPr>
              <w:t>Number of healthcare workers trained on implementation of PEP package of services</w:t>
            </w:r>
          </w:p>
        </w:tc>
        <w:tc>
          <w:tcPr>
            <w:tcW w:w="1346" w:type="pct"/>
          </w:tcPr>
          <w:p w14:paraId="218449A7" w14:textId="77777777" w:rsidR="00E616F9" w:rsidRPr="006C7623" w:rsidRDefault="00E616F9" w:rsidP="003B6375">
            <w:pPr>
              <w:pStyle w:val="ListParagraph"/>
              <w:numPr>
                <w:ilvl w:val="0"/>
                <w:numId w:val="33"/>
              </w:numPr>
              <w:spacing w:after="160" w:line="259" w:lineRule="auto"/>
              <w:rPr>
                <w:sz w:val="20"/>
                <w:szCs w:val="20"/>
                <w:lang w:val="en-GB"/>
              </w:rPr>
            </w:pPr>
            <w:r w:rsidRPr="006C7623">
              <w:rPr>
                <w:sz w:val="20"/>
                <w:szCs w:val="20"/>
                <w:lang w:val="en-GB"/>
              </w:rPr>
              <w:t>Number of PHC facilities that can offer minimum package of PEP care per district</w:t>
            </w:r>
          </w:p>
          <w:p w14:paraId="6B0A468F" w14:textId="77777777" w:rsidR="00E616F9" w:rsidRPr="006C7623" w:rsidRDefault="00E616F9" w:rsidP="003B6375">
            <w:pPr>
              <w:pStyle w:val="ListParagraph"/>
              <w:numPr>
                <w:ilvl w:val="0"/>
                <w:numId w:val="33"/>
              </w:numPr>
              <w:spacing w:after="160" w:line="259" w:lineRule="auto"/>
              <w:rPr>
                <w:sz w:val="20"/>
                <w:szCs w:val="20"/>
                <w:lang w:val="en-GB"/>
              </w:rPr>
            </w:pPr>
            <w:r w:rsidRPr="006C7623">
              <w:rPr>
                <w:sz w:val="20"/>
                <w:szCs w:val="20"/>
                <w:lang w:val="en-GB"/>
              </w:rPr>
              <w:t xml:space="preserve">Proportion of PHC facilities with healthcare workers skilled in offering PEP package of service </w:t>
            </w:r>
            <w:r w:rsidRPr="006C7623">
              <w:rPr>
                <w:sz w:val="20"/>
                <w:szCs w:val="20"/>
                <w:lang w:val="en-GB"/>
              </w:rPr>
              <w:tab/>
            </w:r>
          </w:p>
        </w:tc>
        <w:tc>
          <w:tcPr>
            <w:tcW w:w="905" w:type="pct"/>
            <w:vMerge/>
          </w:tcPr>
          <w:p w14:paraId="0441D350" w14:textId="77777777" w:rsidR="00E616F9" w:rsidRPr="006C7623" w:rsidRDefault="00E616F9" w:rsidP="00FE4741">
            <w:pPr>
              <w:rPr>
                <w:sz w:val="20"/>
                <w:szCs w:val="20"/>
                <w:lang w:val="en-GB"/>
              </w:rPr>
            </w:pPr>
          </w:p>
        </w:tc>
      </w:tr>
      <w:tr w:rsidR="00E616F9" w:rsidRPr="006C7623" w14:paraId="088052A1" w14:textId="77777777" w:rsidTr="00FE4741">
        <w:tc>
          <w:tcPr>
            <w:tcW w:w="1301" w:type="pct"/>
          </w:tcPr>
          <w:p w14:paraId="7CBA4344" w14:textId="77777777" w:rsidR="00E616F9" w:rsidRPr="006C7623" w:rsidRDefault="00E616F9" w:rsidP="00FE4741">
            <w:pPr>
              <w:rPr>
                <w:sz w:val="20"/>
                <w:szCs w:val="20"/>
                <w:lang w:val="en-GB"/>
              </w:rPr>
            </w:pPr>
            <w:r w:rsidRPr="006C7623">
              <w:rPr>
                <w:sz w:val="20"/>
                <w:szCs w:val="20"/>
                <w:lang w:val="en-GB"/>
              </w:rPr>
              <w:t xml:space="preserve">Ensuring availability of PEP medication </w:t>
            </w:r>
          </w:p>
        </w:tc>
        <w:tc>
          <w:tcPr>
            <w:tcW w:w="1448" w:type="pct"/>
          </w:tcPr>
          <w:p w14:paraId="10B37254" w14:textId="77777777" w:rsidR="00E616F9" w:rsidRPr="006C7623" w:rsidRDefault="00E616F9" w:rsidP="003B6375">
            <w:pPr>
              <w:pStyle w:val="ListParagraph"/>
              <w:numPr>
                <w:ilvl w:val="0"/>
                <w:numId w:val="37"/>
              </w:numPr>
              <w:spacing w:after="160" w:line="259" w:lineRule="auto"/>
              <w:rPr>
                <w:sz w:val="20"/>
                <w:szCs w:val="20"/>
                <w:lang w:val="en-GB"/>
              </w:rPr>
            </w:pPr>
            <w:r w:rsidRPr="006C7623">
              <w:rPr>
                <w:sz w:val="20"/>
                <w:szCs w:val="20"/>
                <w:lang w:val="en-GB"/>
              </w:rPr>
              <w:t>PEP medication available (ARV prophylaxis as a marker)</w:t>
            </w:r>
          </w:p>
        </w:tc>
        <w:tc>
          <w:tcPr>
            <w:tcW w:w="1346" w:type="pct"/>
          </w:tcPr>
          <w:p w14:paraId="4F35C646" w14:textId="77777777" w:rsidR="00E616F9" w:rsidRPr="006C7623" w:rsidRDefault="00E616F9" w:rsidP="003B6375">
            <w:pPr>
              <w:pStyle w:val="ListParagraph"/>
              <w:numPr>
                <w:ilvl w:val="0"/>
                <w:numId w:val="37"/>
              </w:numPr>
              <w:spacing w:after="160" w:line="259" w:lineRule="auto"/>
              <w:rPr>
                <w:sz w:val="20"/>
                <w:szCs w:val="20"/>
                <w:lang w:val="en-GB"/>
              </w:rPr>
            </w:pPr>
            <w:r w:rsidRPr="006C7623">
              <w:rPr>
                <w:sz w:val="20"/>
                <w:szCs w:val="20"/>
                <w:lang w:val="en-GB"/>
              </w:rPr>
              <w:t>Number of patients that are eligible for prophylactic treatment  but did not receive because of stock out</w:t>
            </w:r>
          </w:p>
        </w:tc>
        <w:tc>
          <w:tcPr>
            <w:tcW w:w="905" w:type="pct"/>
            <w:vMerge/>
          </w:tcPr>
          <w:p w14:paraId="5D044963" w14:textId="77777777" w:rsidR="00E616F9" w:rsidRPr="006C7623" w:rsidRDefault="00E616F9" w:rsidP="00FE4741">
            <w:pPr>
              <w:rPr>
                <w:sz w:val="20"/>
                <w:szCs w:val="20"/>
                <w:lang w:val="en-GB"/>
              </w:rPr>
            </w:pPr>
          </w:p>
        </w:tc>
      </w:tr>
    </w:tbl>
    <w:p w14:paraId="3DEEA109" w14:textId="77777777" w:rsidR="00E616F9" w:rsidRPr="006C7623" w:rsidRDefault="00E616F9" w:rsidP="002E217B">
      <w:pPr>
        <w:rPr>
          <w:lang w:val="en-GB"/>
        </w:rPr>
      </w:pPr>
    </w:p>
    <w:p w14:paraId="06A4B91B" w14:textId="77777777" w:rsidR="00AD1BC5" w:rsidRPr="006C7623" w:rsidRDefault="00AD1BC5" w:rsidP="00AD1BC5">
      <w:pPr>
        <w:pStyle w:val="Heading2"/>
        <w:rPr>
          <w:rFonts w:eastAsia="Times New Roman"/>
          <w:lang w:val="en-GB"/>
        </w:rPr>
      </w:pPr>
      <w:bookmarkStart w:id="118" w:name="_Toc511250667"/>
      <w:bookmarkStart w:id="119" w:name="_Toc525288939"/>
      <w:bookmarkStart w:id="120" w:name="_Toc2870655"/>
      <w:r w:rsidRPr="006C7623">
        <w:rPr>
          <w:rFonts w:eastAsia="Times New Roman"/>
          <w:lang w:val="en-GB"/>
        </w:rPr>
        <w:t xml:space="preserve">Proposed PEP </w:t>
      </w:r>
      <w:r w:rsidR="00F374F6" w:rsidRPr="006C7623">
        <w:rPr>
          <w:rFonts w:eastAsia="Times New Roman"/>
          <w:lang w:val="en-GB"/>
        </w:rPr>
        <w:t>i</w:t>
      </w:r>
      <w:r w:rsidRPr="006C7623">
        <w:rPr>
          <w:rFonts w:eastAsia="Times New Roman"/>
          <w:lang w:val="en-GB"/>
        </w:rPr>
        <w:t>ndicators</w:t>
      </w:r>
      <w:bookmarkEnd w:id="118"/>
      <w:bookmarkEnd w:id="119"/>
      <w:bookmarkEnd w:id="120"/>
      <w:r w:rsidRPr="006C7623">
        <w:rPr>
          <w:rFonts w:eastAsia="Times New Roman"/>
          <w:lang w:val="en-GB"/>
        </w:rPr>
        <w:t xml:space="preserve">  </w:t>
      </w:r>
    </w:p>
    <w:p w14:paraId="785DE452" w14:textId="77777777" w:rsidR="00AD1BC5" w:rsidRPr="006C7623" w:rsidRDefault="00AD1BC5" w:rsidP="00AD1BC5">
      <w:pPr>
        <w:rPr>
          <w:color w:val="000000" w:themeColor="text1"/>
          <w:szCs w:val="22"/>
          <w:lang w:val="en-GB"/>
        </w:rPr>
      </w:pPr>
      <w:bookmarkStart w:id="121" w:name="_Toc511250668"/>
    </w:p>
    <w:p w14:paraId="450D21BD" w14:textId="77777777" w:rsidR="00AD1BC5" w:rsidRPr="006C7623" w:rsidRDefault="00AD1BC5" w:rsidP="00AD1BC5">
      <w:pPr>
        <w:rPr>
          <w:color w:val="000000" w:themeColor="text1"/>
          <w:szCs w:val="22"/>
          <w:lang w:val="en-GB"/>
        </w:rPr>
      </w:pPr>
      <w:r w:rsidRPr="006C7623">
        <w:rPr>
          <w:color w:val="000000" w:themeColor="text1"/>
          <w:szCs w:val="22"/>
          <w:lang w:val="en-GB"/>
        </w:rPr>
        <w:t xml:space="preserve">(Core indicators are highlighted in </w:t>
      </w:r>
      <w:commentRangeStart w:id="122"/>
      <w:commentRangeStart w:id="123"/>
      <w:r w:rsidRPr="006C7623">
        <w:rPr>
          <w:b/>
          <w:color w:val="000000" w:themeColor="text1"/>
          <w:szCs w:val="22"/>
          <w:lang w:val="en-GB"/>
        </w:rPr>
        <w:t>bold</w:t>
      </w:r>
      <w:commentRangeEnd w:id="122"/>
      <w:r w:rsidRPr="006C7623">
        <w:rPr>
          <w:rStyle w:val="CommentReference"/>
          <w:lang w:val="en-GB"/>
        </w:rPr>
        <w:commentReference w:id="122"/>
      </w:r>
      <w:commentRangeEnd w:id="123"/>
      <w:r w:rsidR="0037675E">
        <w:rPr>
          <w:rStyle w:val="CommentReference"/>
        </w:rPr>
        <w:commentReference w:id="123"/>
      </w:r>
      <w:r w:rsidRPr="006C7623">
        <w:rPr>
          <w:color w:val="000000" w:themeColor="text1"/>
          <w:szCs w:val="22"/>
          <w:lang w:val="en-GB"/>
        </w:rPr>
        <w:t>)</w:t>
      </w:r>
    </w:p>
    <w:p w14:paraId="23D4248E" w14:textId="77777777" w:rsidR="00AD1BC5" w:rsidRPr="006C7623" w:rsidRDefault="00AD1BC5" w:rsidP="00AD1BC5">
      <w:pPr>
        <w:rPr>
          <w:color w:val="000000" w:themeColor="text1"/>
          <w:szCs w:val="22"/>
          <w:lang w:val="en-GB"/>
        </w:rPr>
      </w:pPr>
    </w:p>
    <w:p w14:paraId="1C8B2DB6" w14:textId="77777777" w:rsidR="00AD1BC5" w:rsidRPr="006C7623" w:rsidRDefault="00AD1BC5" w:rsidP="00AD1BC5">
      <w:pPr>
        <w:rPr>
          <w:i/>
          <w:szCs w:val="22"/>
          <w:lang w:val="en-GB"/>
        </w:rPr>
      </w:pPr>
      <w:r w:rsidRPr="006C7623">
        <w:rPr>
          <w:i/>
          <w:szCs w:val="22"/>
          <w:lang w:val="en-GB"/>
        </w:rPr>
        <w:t xml:space="preserve">Health </w:t>
      </w:r>
      <w:r w:rsidR="00F374F6" w:rsidRPr="006C7623">
        <w:rPr>
          <w:i/>
          <w:szCs w:val="22"/>
          <w:lang w:val="en-GB"/>
        </w:rPr>
        <w:t>s</w:t>
      </w:r>
      <w:r w:rsidRPr="006C7623">
        <w:rPr>
          <w:i/>
          <w:szCs w:val="22"/>
          <w:lang w:val="en-GB"/>
        </w:rPr>
        <w:t>ystems</w:t>
      </w:r>
      <w:bookmarkEnd w:id="121"/>
    </w:p>
    <w:p w14:paraId="22655598" w14:textId="77777777" w:rsidR="00AD1BC5" w:rsidRPr="006C7623" w:rsidRDefault="00AD1BC5" w:rsidP="003B6375">
      <w:pPr>
        <w:pStyle w:val="ListParagraph"/>
        <w:numPr>
          <w:ilvl w:val="0"/>
          <w:numId w:val="38"/>
        </w:numPr>
        <w:rPr>
          <w:color w:val="000000" w:themeColor="text1"/>
          <w:szCs w:val="22"/>
          <w:lang w:val="en-GB"/>
        </w:rPr>
      </w:pPr>
      <w:r w:rsidRPr="006C7623">
        <w:rPr>
          <w:color w:val="000000" w:themeColor="text1"/>
          <w:szCs w:val="22"/>
          <w:lang w:val="en-GB"/>
        </w:rPr>
        <w:t>Number of PHC facilities that provide minimum package of PEP care per district</w:t>
      </w:r>
    </w:p>
    <w:p w14:paraId="24915DB8" w14:textId="77777777" w:rsidR="00AD1BC5" w:rsidRPr="006C7623" w:rsidRDefault="00AD1BC5" w:rsidP="003B6375">
      <w:pPr>
        <w:pStyle w:val="ListParagraph"/>
        <w:numPr>
          <w:ilvl w:val="0"/>
          <w:numId w:val="38"/>
        </w:numPr>
        <w:rPr>
          <w:color w:val="000000" w:themeColor="text1"/>
          <w:szCs w:val="22"/>
          <w:lang w:val="en-GB"/>
        </w:rPr>
      </w:pPr>
      <w:r w:rsidRPr="006C7623">
        <w:rPr>
          <w:color w:val="000000" w:themeColor="text1"/>
          <w:szCs w:val="22"/>
          <w:lang w:val="en-GB"/>
        </w:rPr>
        <w:t xml:space="preserve">Proportion of PHC facilities per district that provide minimum package of PEP care </w:t>
      </w:r>
    </w:p>
    <w:p w14:paraId="77C529D7" w14:textId="77777777" w:rsidR="00AD1BC5" w:rsidRPr="006C7623" w:rsidRDefault="00AD1BC5" w:rsidP="003B6375">
      <w:pPr>
        <w:pStyle w:val="ListParagraph"/>
        <w:numPr>
          <w:ilvl w:val="0"/>
          <w:numId w:val="38"/>
        </w:numPr>
        <w:rPr>
          <w:color w:val="000000" w:themeColor="text1"/>
          <w:szCs w:val="22"/>
          <w:lang w:val="en-GB"/>
        </w:rPr>
      </w:pPr>
      <w:r w:rsidRPr="006C7623">
        <w:rPr>
          <w:color w:val="000000" w:themeColor="text1"/>
          <w:szCs w:val="22"/>
          <w:lang w:val="en-GB"/>
        </w:rPr>
        <w:t>Proportion of PHC facilities with healthcare workers skilled in offering PEP package of service</w:t>
      </w:r>
      <w:r w:rsidRPr="006C7623" w:rsidDel="00D00225">
        <w:rPr>
          <w:color w:val="000000" w:themeColor="text1"/>
          <w:szCs w:val="22"/>
          <w:lang w:val="en-GB"/>
        </w:rPr>
        <w:t xml:space="preserve"> </w:t>
      </w:r>
      <w:bookmarkStart w:id="124" w:name="_Toc511250669"/>
    </w:p>
    <w:p w14:paraId="61E320AE" w14:textId="77777777" w:rsidR="00AD1BC5" w:rsidRPr="006C7623" w:rsidRDefault="00AD1BC5" w:rsidP="00AD1BC5">
      <w:pPr>
        <w:rPr>
          <w:szCs w:val="22"/>
          <w:lang w:val="en-GB"/>
        </w:rPr>
      </w:pPr>
    </w:p>
    <w:p w14:paraId="61698B8D" w14:textId="77777777" w:rsidR="00AD1BC5" w:rsidRPr="006C7623" w:rsidRDefault="00AD1BC5" w:rsidP="00AD1BC5">
      <w:pPr>
        <w:rPr>
          <w:i/>
          <w:szCs w:val="22"/>
          <w:lang w:val="en-GB"/>
        </w:rPr>
      </w:pPr>
      <w:r w:rsidRPr="006C7623">
        <w:rPr>
          <w:i/>
          <w:szCs w:val="22"/>
          <w:lang w:val="en-GB"/>
        </w:rPr>
        <w:t>Utilisation of services/burden of exposure</w:t>
      </w:r>
      <w:bookmarkEnd w:id="124"/>
    </w:p>
    <w:p w14:paraId="291B7FFC" w14:textId="77777777" w:rsidR="00AD1BC5" w:rsidRPr="006C7623" w:rsidRDefault="00AD1BC5" w:rsidP="003B6375">
      <w:pPr>
        <w:pStyle w:val="ListParagraph"/>
        <w:numPr>
          <w:ilvl w:val="0"/>
          <w:numId w:val="39"/>
        </w:numPr>
        <w:rPr>
          <w:color w:val="000000" w:themeColor="text1"/>
          <w:szCs w:val="22"/>
          <w:lang w:val="en-GB"/>
        </w:rPr>
      </w:pPr>
      <w:r w:rsidRPr="006C7623">
        <w:rPr>
          <w:color w:val="000000" w:themeColor="text1"/>
          <w:szCs w:val="22"/>
          <w:lang w:val="en-GB"/>
        </w:rPr>
        <w:t>Total number of individuals exposed to blood and body fluids seen at the facility disaggregated by type of exposure (occupational and non-occupational exposure)</w:t>
      </w:r>
    </w:p>
    <w:p w14:paraId="1F099F45" w14:textId="77777777" w:rsidR="00AD1BC5" w:rsidRPr="006C7623" w:rsidRDefault="00AD1BC5" w:rsidP="003B6375">
      <w:pPr>
        <w:pStyle w:val="ListParagraph"/>
        <w:numPr>
          <w:ilvl w:val="0"/>
          <w:numId w:val="39"/>
        </w:numPr>
        <w:rPr>
          <w:color w:val="000000" w:themeColor="text1"/>
          <w:szCs w:val="22"/>
          <w:lang w:val="en-GB"/>
        </w:rPr>
      </w:pPr>
      <w:r w:rsidRPr="006C7623">
        <w:rPr>
          <w:color w:val="000000" w:themeColor="text1"/>
          <w:szCs w:val="22"/>
          <w:lang w:val="en-GB"/>
        </w:rPr>
        <w:t xml:space="preserve">Proportion of individuals exposed to blood and body fluids seen at the facility within 72 hours post exposure </w:t>
      </w:r>
    </w:p>
    <w:p w14:paraId="4F2FE0CC" w14:textId="77777777" w:rsidR="00AD1BC5" w:rsidRPr="006C7623" w:rsidRDefault="00AD1BC5" w:rsidP="003B6375">
      <w:pPr>
        <w:pStyle w:val="ListParagraph"/>
        <w:numPr>
          <w:ilvl w:val="0"/>
          <w:numId w:val="39"/>
        </w:numPr>
        <w:rPr>
          <w:color w:val="000000" w:themeColor="text1"/>
          <w:szCs w:val="22"/>
          <w:lang w:val="en-GB"/>
        </w:rPr>
      </w:pPr>
      <w:r w:rsidRPr="006C7623">
        <w:rPr>
          <w:color w:val="000000" w:themeColor="text1"/>
          <w:szCs w:val="22"/>
          <w:lang w:val="en-GB"/>
        </w:rPr>
        <w:t xml:space="preserve">Proportion of individuals exposed to blood and body fluids that are as a result of sexual exposure </w:t>
      </w:r>
    </w:p>
    <w:p w14:paraId="7ACFDDEE" w14:textId="77777777" w:rsidR="00AD1BC5" w:rsidRPr="006C7623" w:rsidRDefault="00AD1BC5" w:rsidP="00AD1BC5">
      <w:pPr>
        <w:rPr>
          <w:color w:val="000000" w:themeColor="text1"/>
          <w:szCs w:val="22"/>
          <w:lang w:val="en-GB"/>
        </w:rPr>
      </w:pPr>
      <w:bookmarkStart w:id="125" w:name="_Toc511250670"/>
    </w:p>
    <w:p w14:paraId="1381DBEA" w14:textId="77777777" w:rsidR="00AD1BC5" w:rsidRPr="006C7623" w:rsidRDefault="00AD1BC5" w:rsidP="00AD1BC5">
      <w:pPr>
        <w:rPr>
          <w:i/>
          <w:szCs w:val="22"/>
          <w:lang w:val="en-GB"/>
        </w:rPr>
      </w:pPr>
      <w:r w:rsidRPr="006C7623">
        <w:rPr>
          <w:i/>
          <w:szCs w:val="22"/>
          <w:lang w:val="en-GB"/>
        </w:rPr>
        <w:t xml:space="preserve">PEP </w:t>
      </w:r>
      <w:r w:rsidR="00F374F6" w:rsidRPr="006C7623">
        <w:rPr>
          <w:i/>
          <w:szCs w:val="22"/>
          <w:lang w:val="en-GB"/>
        </w:rPr>
        <w:t>s</w:t>
      </w:r>
      <w:r w:rsidRPr="006C7623">
        <w:rPr>
          <w:i/>
          <w:szCs w:val="22"/>
          <w:lang w:val="en-GB"/>
        </w:rPr>
        <w:t>tock management</w:t>
      </w:r>
      <w:bookmarkEnd w:id="125"/>
      <w:r w:rsidRPr="006C7623">
        <w:rPr>
          <w:i/>
          <w:szCs w:val="22"/>
          <w:lang w:val="en-GB"/>
        </w:rPr>
        <w:t xml:space="preserve"> </w:t>
      </w:r>
      <w:r w:rsidRPr="006C7623">
        <w:rPr>
          <w:i/>
          <w:szCs w:val="22"/>
          <w:lang w:val="en-GB"/>
        </w:rPr>
        <w:tab/>
      </w:r>
    </w:p>
    <w:p w14:paraId="77DE5B93" w14:textId="77777777" w:rsidR="00AD1BC5" w:rsidRPr="006C7623" w:rsidRDefault="00AD1BC5" w:rsidP="003B6375">
      <w:pPr>
        <w:pStyle w:val="ListParagraph"/>
        <w:numPr>
          <w:ilvl w:val="0"/>
          <w:numId w:val="40"/>
        </w:numPr>
        <w:rPr>
          <w:color w:val="000000" w:themeColor="text1"/>
          <w:szCs w:val="22"/>
          <w:lang w:val="en-GB"/>
        </w:rPr>
      </w:pPr>
      <w:r w:rsidRPr="006C7623">
        <w:rPr>
          <w:color w:val="000000" w:themeColor="text1"/>
          <w:szCs w:val="22"/>
          <w:lang w:val="en-GB"/>
        </w:rPr>
        <w:t>PEP medication available (ARV prophylaxis as a marker)</w:t>
      </w:r>
      <w:r w:rsidRPr="006C7623">
        <w:rPr>
          <w:color w:val="000000" w:themeColor="text1"/>
          <w:szCs w:val="22"/>
          <w:lang w:val="en-GB"/>
        </w:rPr>
        <w:tab/>
      </w:r>
    </w:p>
    <w:p w14:paraId="286BFFC1" w14:textId="77777777" w:rsidR="00AD1BC5" w:rsidRPr="006C7623" w:rsidRDefault="00AD1BC5" w:rsidP="003B6375">
      <w:pPr>
        <w:pStyle w:val="ListParagraph"/>
        <w:numPr>
          <w:ilvl w:val="0"/>
          <w:numId w:val="40"/>
        </w:numPr>
        <w:rPr>
          <w:color w:val="000000" w:themeColor="text1"/>
          <w:szCs w:val="22"/>
          <w:lang w:val="en-GB"/>
        </w:rPr>
      </w:pPr>
      <w:r w:rsidRPr="006C7623">
        <w:rPr>
          <w:color w:val="000000" w:themeColor="text1"/>
          <w:szCs w:val="22"/>
          <w:lang w:val="en-GB"/>
        </w:rPr>
        <w:t>Number of patients that are eligible for PEP prophylactic treatment but did not receive because of stock out (detail by type of PEP prophylaxis)</w:t>
      </w:r>
      <w:bookmarkStart w:id="126" w:name="_Toc511250671"/>
    </w:p>
    <w:p w14:paraId="523F5193" w14:textId="77777777" w:rsidR="00AD1BC5" w:rsidRPr="006C7623" w:rsidRDefault="00AD1BC5" w:rsidP="00AD1BC5">
      <w:pPr>
        <w:rPr>
          <w:szCs w:val="22"/>
          <w:lang w:val="en-GB"/>
        </w:rPr>
      </w:pPr>
    </w:p>
    <w:p w14:paraId="622952A9" w14:textId="77777777" w:rsidR="00AD1BC5" w:rsidRPr="006C7623" w:rsidRDefault="00AD1BC5" w:rsidP="00AD1BC5">
      <w:pPr>
        <w:rPr>
          <w:i/>
          <w:szCs w:val="22"/>
          <w:lang w:val="en-GB"/>
        </w:rPr>
      </w:pPr>
      <w:r w:rsidRPr="006C7623">
        <w:rPr>
          <w:i/>
          <w:szCs w:val="22"/>
          <w:lang w:val="en-GB"/>
        </w:rPr>
        <w:t>HIV PEP</w:t>
      </w:r>
      <w:bookmarkEnd w:id="126"/>
    </w:p>
    <w:p w14:paraId="66550A90" w14:textId="77777777" w:rsidR="00AD1BC5" w:rsidRPr="006C7623" w:rsidRDefault="00AD1BC5" w:rsidP="003B6375">
      <w:pPr>
        <w:pStyle w:val="ListParagraph"/>
        <w:numPr>
          <w:ilvl w:val="0"/>
          <w:numId w:val="41"/>
        </w:numPr>
        <w:rPr>
          <w:color w:val="000000" w:themeColor="text1"/>
          <w:szCs w:val="22"/>
          <w:lang w:val="en-GB"/>
        </w:rPr>
      </w:pPr>
      <w:r w:rsidRPr="006C7623">
        <w:rPr>
          <w:color w:val="000000" w:themeColor="text1"/>
          <w:szCs w:val="22"/>
          <w:lang w:val="en-GB"/>
        </w:rPr>
        <w:t>Proportion of individual exposed to blood and body fluids seen at the facility tested for HIV</w:t>
      </w:r>
    </w:p>
    <w:p w14:paraId="6783291A" w14:textId="77777777" w:rsidR="00AD1BC5" w:rsidRPr="006C7623" w:rsidRDefault="00AD1BC5" w:rsidP="003B6375">
      <w:pPr>
        <w:pStyle w:val="ListParagraph"/>
        <w:numPr>
          <w:ilvl w:val="0"/>
          <w:numId w:val="41"/>
        </w:numPr>
        <w:rPr>
          <w:color w:val="000000" w:themeColor="text1"/>
          <w:szCs w:val="22"/>
          <w:lang w:val="en-GB"/>
        </w:rPr>
      </w:pPr>
      <w:r w:rsidRPr="006C7623">
        <w:rPr>
          <w:color w:val="000000" w:themeColor="text1"/>
          <w:szCs w:val="22"/>
          <w:lang w:val="en-GB"/>
        </w:rPr>
        <w:t xml:space="preserve">Number of exposed individuals initiated on ARV prophylaxis </w:t>
      </w:r>
    </w:p>
    <w:p w14:paraId="2DCCAEC7" w14:textId="77777777" w:rsidR="00AD1BC5" w:rsidRPr="006C7623" w:rsidRDefault="00AD1BC5" w:rsidP="003B6375">
      <w:pPr>
        <w:pStyle w:val="ListParagraph"/>
        <w:numPr>
          <w:ilvl w:val="0"/>
          <w:numId w:val="41"/>
        </w:numPr>
        <w:rPr>
          <w:color w:val="000000" w:themeColor="text1"/>
          <w:szCs w:val="22"/>
          <w:lang w:val="en-GB"/>
        </w:rPr>
      </w:pPr>
      <w:r w:rsidRPr="006C7623">
        <w:rPr>
          <w:color w:val="000000" w:themeColor="text1"/>
          <w:szCs w:val="22"/>
          <w:lang w:val="en-GB"/>
        </w:rPr>
        <w:t>Proportion of exposed individuals initiated on ARV prophylaxis within 72 hours post exposure</w:t>
      </w:r>
    </w:p>
    <w:p w14:paraId="2059C417" w14:textId="77777777" w:rsidR="00AD1BC5" w:rsidRPr="006C7623" w:rsidRDefault="00AD1BC5" w:rsidP="003B6375">
      <w:pPr>
        <w:pStyle w:val="ListParagraph"/>
        <w:numPr>
          <w:ilvl w:val="0"/>
          <w:numId w:val="41"/>
        </w:numPr>
        <w:rPr>
          <w:color w:val="000000" w:themeColor="text1"/>
          <w:szCs w:val="22"/>
          <w:lang w:val="en-GB"/>
        </w:rPr>
      </w:pPr>
      <w:r w:rsidRPr="006C7623">
        <w:rPr>
          <w:color w:val="000000" w:themeColor="text1"/>
          <w:szCs w:val="22"/>
          <w:lang w:val="en-GB"/>
        </w:rPr>
        <w:t xml:space="preserve">Proportion of exposed individuals initiated on ARV prophylaxis and given 28 day regimen </w:t>
      </w:r>
    </w:p>
    <w:p w14:paraId="2EC457E2" w14:textId="77777777" w:rsidR="00AD1BC5" w:rsidRPr="006C7623" w:rsidRDefault="00AD1BC5" w:rsidP="003B6375">
      <w:pPr>
        <w:pStyle w:val="ListParagraph"/>
        <w:numPr>
          <w:ilvl w:val="0"/>
          <w:numId w:val="41"/>
        </w:numPr>
        <w:rPr>
          <w:color w:val="000000" w:themeColor="text1"/>
          <w:szCs w:val="22"/>
          <w:lang w:val="en-GB"/>
        </w:rPr>
      </w:pPr>
      <w:r w:rsidRPr="006C7623">
        <w:rPr>
          <w:color w:val="000000" w:themeColor="text1"/>
          <w:szCs w:val="22"/>
          <w:lang w:val="en-GB"/>
        </w:rPr>
        <w:t xml:space="preserve">Proportion of exposed individuals initiated on ARV prophylaxis that completed 28 day regimen </w:t>
      </w:r>
    </w:p>
    <w:p w14:paraId="3D6C556A" w14:textId="77777777" w:rsidR="00AD1BC5" w:rsidRPr="006C7623" w:rsidRDefault="00AD1BC5" w:rsidP="003B6375">
      <w:pPr>
        <w:pStyle w:val="ListParagraph"/>
        <w:numPr>
          <w:ilvl w:val="0"/>
          <w:numId w:val="41"/>
        </w:numPr>
        <w:rPr>
          <w:color w:val="000000" w:themeColor="text1"/>
          <w:szCs w:val="22"/>
          <w:lang w:val="en-GB"/>
        </w:rPr>
      </w:pPr>
      <w:r w:rsidRPr="006C7623">
        <w:rPr>
          <w:color w:val="000000" w:themeColor="text1"/>
          <w:szCs w:val="22"/>
          <w:lang w:val="en-GB"/>
        </w:rPr>
        <w:t xml:space="preserve">Proportion of exposed individuals initiated on ARV prophylaxis and HIV seroconvert at 3 months </w:t>
      </w:r>
    </w:p>
    <w:p w14:paraId="001594F6" w14:textId="77777777" w:rsidR="00AD1BC5" w:rsidRPr="006C7623" w:rsidRDefault="00AD1BC5" w:rsidP="00AD1BC5">
      <w:pPr>
        <w:rPr>
          <w:rFonts w:eastAsia="+mj-ea"/>
          <w:color w:val="000000" w:themeColor="text1"/>
          <w:szCs w:val="22"/>
          <w:lang w:val="en-GB"/>
        </w:rPr>
      </w:pPr>
      <w:bookmarkStart w:id="127" w:name="_Toc511250672"/>
    </w:p>
    <w:p w14:paraId="57003F7D" w14:textId="77777777" w:rsidR="00AD1BC5" w:rsidRPr="006C7623" w:rsidRDefault="00AD1BC5" w:rsidP="00AD1BC5">
      <w:pPr>
        <w:rPr>
          <w:i/>
          <w:szCs w:val="22"/>
          <w:lang w:val="en-GB"/>
        </w:rPr>
      </w:pPr>
      <w:r w:rsidRPr="006C7623">
        <w:rPr>
          <w:i/>
          <w:szCs w:val="22"/>
          <w:lang w:val="en-GB"/>
        </w:rPr>
        <w:t>Hepatitis B PEP</w:t>
      </w:r>
      <w:bookmarkEnd w:id="127"/>
    </w:p>
    <w:p w14:paraId="3F907900" w14:textId="77777777" w:rsidR="00AD1BC5" w:rsidRPr="006C7623" w:rsidRDefault="00AD1BC5" w:rsidP="003B6375">
      <w:pPr>
        <w:pStyle w:val="ListParagraph"/>
        <w:numPr>
          <w:ilvl w:val="0"/>
          <w:numId w:val="42"/>
        </w:numPr>
        <w:rPr>
          <w:color w:val="000000" w:themeColor="text1"/>
          <w:szCs w:val="22"/>
          <w:lang w:val="en-GB"/>
        </w:rPr>
      </w:pPr>
      <w:r w:rsidRPr="006C7623">
        <w:rPr>
          <w:color w:val="000000" w:themeColor="text1"/>
          <w:szCs w:val="22"/>
          <w:lang w:val="en-GB"/>
        </w:rPr>
        <w:t>Number of exposed individuals eligible for hepatitis B prophylaxis</w:t>
      </w:r>
    </w:p>
    <w:p w14:paraId="247ECD44" w14:textId="77777777" w:rsidR="00AD1BC5" w:rsidRPr="006C7623" w:rsidRDefault="00AD1BC5" w:rsidP="003B6375">
      <w:pPr>
        <w:pStyle w:val="ListParagraph"/>
        <w:numPr>
          <w:ilvl w:val="0"/>
          <w:numId w:val="42"/>
        </w:numPr>
        <w:rPr>
          <w:color w:val="000000" w:themeColor="text1"/>
          <w:szCs w:val="22"/>
          <w:lang w:val="en-GB"/>
        </w:rPr>
      </w:pPr>
      <w:r w:rsidRPr="006C7623">
        <w:rPr>
          <w:color w:val="000000" w:themeColor="text1"/>
          <w:szCs w:val="22"/>
          <w:lang w:val="en-GB"/>
        </w:rPr>
        <w:t>Number of exposed individuals initiated on hepatitis B prophylaxis</w:t>
      </w:r>
    </w:p>
    <w:p w14:paraId="2F95827F" w14:textId="77777777" w:rsidR="00AD1BC5" w:rsidRPr="006C7623" w:rsidRDefault="00AD1BC5" w:rsidP="003B6375">
      <w:pPr>
        <w:pStyle w:val="ListParagraph"/>
        <w:numPr>
          <w:ilvl w:val="0"/>
          <w:numId w:val="42"/>
        </w:numPr>
        <w:rPr>
          <w:color w:val="000000" w:themeColor="text1"/>
          <w:szCs w:val="22"/>
          <w:lang w:val="en-GB"/>
        </w:rPr>
      </w:pPr>
      <w:r w:rsidRPr="006C7623">
        <w:rPr>
          <w:color w:val="000000" w:themeColor="text1"/>
          <w:szCs w:val="22"/>
          <w:lang w:val="en-GB"/>
        </w:rPr>
        <w:t xml:space="preserve">Proportion of exposed individuals initiated on hepatitis B prophylaxis that seroconvert at 3 months </w:t>
      </w:r>
      <w:bookmarkStart w:id="128" w:name="_Toc511250673"/>
    </w:p>
    <w:p w14:paraId="15BBFEFB" w14:textId="77777777" w:rsidR="00AD1BC5" w:rsidRPr="006C7623" w:rsidRDefault="00AD1BC5" w:rsidP="00AD1BC5">
      <w:pPr>
        <w:rPr>
          <w:szCs w:val="22"/>
          <w:lang w:val="en-GB"/>
        </w:rPr>
      </w:pPr>
      <w:bookmarkStart w:id="129" w:name="_Toc511250674"/>
    </w:p>
    <w:p w14:paraId="6831A98A" w14:textId="77777777" w:rsidR="00AD1BC5" w:rsidRPr="006C7623" w:rsidRDefault="00AD1BC5" w:rsidP="00AD1BC5">
      <w:pPr>
        <w:rPr>
          <w:i/>
          <w:szCs w:val="22"/>
          <w:lang w:val="en-GB"/>
        </w:rPr>
      </w:pPr>
      <w:r w:rsidRPr="006C7623">
        <w:rPr>
          <w:i/>
          <w:szCs w:val="22"/>
          <w:lang w:val="en-GB"/>
        </w:rPr>
        <w:t>STI prevention</w:t>
      </w:r>
      <w:bookmarkEnd w:id="129"/>
    </w:p>
    <w:p w14:paraId="5442027A" w14:textId="77777777" w:rsidR="00AD1BC5" w:rsidRPr="006C7623" w:rsidRDefault="00AD1BC5" w:rsidP="003B6375">
      <w:pPr>
        <w:pStyle w:val="ListParagraph"/>
        <w:numPr>
          <w:ilvl w:val="0"/>
          <w:numId w:val="43"/>
        </w:numPr>
        <w:rPr>
          <w:color w:val="000000" w:themeColor="text1"/>
          <w:szCs w:val="22"/>
          <w:lang w:val="en-GB"/>
        </w:rPr>
      </w:pPr>
      <w:r w:rsidRPr="006C7623">
        <w:rPr>
          <w:color w:val="000000" w:themeColor="text1"/>
          <w:szCs w:val="22"/>
          <w:lang w:val="en-GB"/>
        </w:rPr>
        <w:t>Number of sexually exposed individuals that were eligible for STI prevention medication</w:t>
      </w:r>
    </w:p>
    <w:p w14:paraId="0365D904" w14:textId="77777777" w:rsidR="00AD1BC5" w:rsidRPr="006C7623" w:rsidRDefault="00AD1BC5" w:rsidP="003B6375">
      <w:pPr>
        <w:pStyle w:val="ListParagraph"/>
        <w:numPr>
          <w:ilvl w:val="0"/>
          <w:numId w:val="43"/>
        </w:numPr>
        <w:rPr>
          <w:color w:val="000000" w:themeColor="text1"/>
          <w:szCs w:val="22"/>
          <w:lang w:val="en-GB"/>
        </w:rPr>
      </w:pPr>
      <w:r w:rsidRPr="006C7623">
        <w:rPr>
          <w:color w:val="000000" w:themeColor="text1"/>
          <w:szCs w:val="22"/>
          <w:lang w:val="en-GB"/>
        </w:rPr>
        <w:t xml:space="preserve">Number of sexually exposed individuals that were given STI prevention medication </w:t>
      </w:r>
    </w:p>
    <w:p w14:paraId="754327FF" w14:textId="77777777" w:rsidR="00AD1BC5" w:rsidRPr="006C7623" w:rsidRDefault="00AD1BC5" w:rsidP="003B6375">
      <w:pPr>
        <w:pStyle w:val="ListParagraph"/>
        <w:numPr>
          <w:ilvl w:val="0"/>
          <w:numId w:val="43"/>
        </w:numPr>
        <w:rPr>
          <w:color w:val="000000" w:themeColor="text1"/>
          <w:szCs w:val="22"/>
          <w:lang w:val="en-GB"/>
        </w:rPr>
      </w:pPr>
      <w:r w:rsidRPr="006C7623">
        <w:rPr>
          <w:color w:val="000000" w:themeColor="text1"/>
          <w:szCs w:val="22"/>
          <w:lang w:val="en-GB"/>
        </w:rPr>
        <w:t>Proportion of sexually exposed individuals that developed an STI after 3 months of prophylactic treatment</w:t>
      </w:r>
    </w:p>
    <w:p w14:paraId="2C624EA9" w14:textId="77777777" w:rsidR="00AD1BC5" w:rsidRPr="006C7623" w:rsidRDefault="00AD1BC5" w:rsidP="00AD1BC5">
      <w:pPr>
        <w:rPr>
          <w:color w:val="000000" w:themeColor="text1"/>
          <w:szCs w:val="22"/>
          <w:lang w:val="en-GB"/>
        </w:rPr>
      </w:pPr>
    </w:p>
    <w:p w14:paraId="527067F5" w14:textId="77777777" w:rsidR="00AD1BC5" w:rsidRPr="006C7623" w:rsidRDefault="00AD1BC5" w:rsidP="00AD1BC5">
      <w:pPr>
        <w:rPr>
          <w:i/>
          <w:szCs w:val="22"/>
          <w:lang w:val="en-GB"/>
        </w:rPr>
      </w:pPr>
      <w:r w:rsidRPr="006C7623">
        <w:rPr>
          <w:i/>
          <w:szCs w:val="22"/>
          <w:lang w:val="en-GB"/>
        </w:rPr>
        <w:t>Prevention of unwanted pregnancy</w:t>
      </w:r>
      <w:bookmarkEnd w:id="128"/>
    </w:p>
    <w:p w14:paraId="3D51158B" w14:textId="77777777" w:rsidR="00AD1BC5" w:rsidRPr="006C7623" w:rsidRDefault="00AD1BC5" w:rsidP="003B6375">
      <w:pPr>
        <w:pStyle w:val="ListParagraph"/>
        <w:numPr>
          <w:ilvl w:val="0"/>
          <w:numId w:val="44"/>
        </w:numPr>
        <w:rPr>
          <w:color w:val="000000" w:themeColor="text1"/>
          <w:szCs w:val="22"/>
          <w:lang w:val="en-GB"/>
        </w:rPr>
      </w:pPr>
      <w:r w:rsidRPr="006C7623">
        <w:rPr>
          <w:color w:val="000000" w:themeColor="text1"/>
          <w:szCs w:val="22"/>
          <w:lang w:val="en-GB"/>
        </w:rPr>
        <w:t>Number of women/eligible girls that qualify for emergency contraception (EC) after sexual exposure</w:t>
      </w:r>
    </w:p>
    <w:p w14:paraId="6AB452C8" w14:textId="77777777" w:rsidR="00AD1BC5" w:rsidRPr="006C7623" w:rsidRDefault="00AD1BC5" w:rsidP="003B6375">
      <w:pPr>
        <w:pStyle w:val="ListParagraph"/>
        <w:numPr>
          <w:ilvl w:val="0"/>
          <w:numId w:val="44"/>
        </w:numPr>
        <w:rPr>
          <w:color w:val="000000" w:themeColor="text1"/>
          <w:szCs w:val="22"/>
          <w:lang w:val="en-GB"/>
        </w:rPr>
      </w:pPr>
      <w:r w:rsidRPr="006C7623">
        <w:rPr>
          <w:color w:val="000000" w:themeColor="text1"/>
          <w:szCs w:val="22"/>
          <w:lang w:val="en-GB"/>
        </w:rPr>
        <w:t>Number of women/eligible girls that were given emergency contraception after sexual exposure</w:t>
      </w:r>
    </w:p>
    <w:p w14:paraId="22D8A1F8" w14:textId="77777777" w:rsidR="00AD1BC5" w:rsidRPr="006C7623" w:rsidRDefault="00AD1BC5" w:rsidP="003B6375">
      <w:pPr>
        <w:pStyle w:val="ListParagraph"/>
        <w:numPr>
          <w:ilvl w:val="0"/>
          <w:numId w:val="44"/>
        </w:numPr>
        <w:rPr>
          <w:color w:val="000000" w:themeColor="text1"/>
          <w:szCs w:val="22"/>
          <w:lang w:val="en-GB"/>
        </w:rPr>
      </w:pPr>
      <w:r w:rsidRPr="006C7623">
        <w:rPr>
          <w:color w:val="000000" w:themeColor="text1"/>
          <w:szCs w:val="22"/>
          <w:lang w:val="en-GB"/>
        </w:rPr>
        <w:t>Proportion of women/eligible girls that were given emergency contraception after sexual exposure</w:t>
      </w:r>
    </w:p>
    <w:p w14:paraId="6BCA5C5E" w14:textId="77777777" w:rsidR="00AD1BC5" w:rsidRPr="006C7623" w:rsidRDefault="00AD1BC5" w:rsidP="00AD1BC5">
      <w:pPr>
        <w:rPr>
          <w:color w:val="000000" w:themeColor="text1"/>
          <w:szCs w:val="22"/>
          <w:lang w:val="en-GB"/>
        </w:rPr>
      </w:pPr>
    </w:p>
    <w:p w14:paraId="4D46619B" w14:textId="77777777" w:rsidR="00AD1BC5" w:rsidRPr="006C7623" w:rsidRDefault="00AD1BC5" w:rsidP="00AD1BC5">
      <w:pPr>
        <w:rPr>
          <w:i/>
          <w:szCs w:val="22"/>
          <w:lang w:val="en-GB"/>
        </w:rPr>
      </w:pPr>
      <w:bookmarkStart w:id="130" w:name="_Toc511250675"/>
      <w:r w:rsidRPr="006C7623">
        <w:rPr>
          <w:i/>
          <w:szCs w:val="22"/>
          <w:lang w:val="en-GB"/>
        </w:rPr>
        <w:t>Tetanus</w:t>
      </w:r>
      <w:bookmarkEnd w:id="130"/>
    </w:p>
    <w:p w14:paraId="201B6109" w14:textId="77777777" w:rsidR="00AD1BC5" w:rsidRPr="006C7623" w:rsidRDefault="00AD1BC5" w:rsidP="003B6375">
      <w:pPr>
        <w:pStyle w:val="ListParagraph"/>
        <w:numPr>
          <w:ilvl w:val="0"/>
          <w:numId w:val="45"/>
        </w:numPr>
        <w:rPr>
          <w:color w:val="000000" w:themeColor="text1"/>
          <w:szCs w:val="22"/>
          <w:lang w:val="en-GB"/>
        </w:rPr>
      </w:pPr>
      <w:r w:rsidRPr="006C7623">
        <w:rPr>
          <w:color w:val="000000" w:themeColor="text1"/>
          <w:szCs w:val="22"/>
          <w:lang w:val="en-GB"/>
        </w:rPr>
        <w:t>Tetanus should be monitored in line with the PHC routine process. No indicator is necessary for this under PEP monitoring.</w:t>
      </w:r>
    </w:p>
    <w:p w14:paraId="5566550F" w14:textId="77777777" w:rsidR="004066BE" w:rsidRDefault="004066BE" w:rsidP="00FE4741">
      <w:pPr>
        <w:pStyle w:val="Heading2"/>
        <w:rPr>
          <w:lang w:val="en-GB"/>
        </w:rPr>
        <w:sectPr w:rsidR="004066BE" w:rsidSect="00A30E3B">
          <w:footnotePr>
            <w:numFmt w:val="chicago"/>
          </w:footnotePr>
          <w:type w:val="continuous"/>
          <w:pgSz w:w="11906" w:h="16838" w:orient="landscape" w:code="9"/>
          <w:pgMar w:top="1440" w:right="1440" w:bottom="1440" w:left="1440" w:header="720" w:footer="720" w:gutter="0"/>
          <w:cols w:space="720"/>
          <w:docGrid w:linePitch="360"/>
        </w:sectPr>
      </w:pPr>
    </w:p>
    <w:p w14:paraId="51DA0288" w14:textId="77777777" w:rsidR="00FE4741" w:rsidRPr="006C7623" w:rsidRDefault="00FE4741" w:rsidP="00FE4741">
      <w:pPr>
        <w:pStyle w:val="Heading2"/>
        <w:rPr>
          <w:lang w:val="en-GB"/>
        </w:rPr>
      </w:pPr>
      <w:bookmarkStart w:id="131" w:name="_Toc2870656"/>
      <w:r w:rsidRPr="006C7623">
        <w:rPr>
          <w:lang w:val="en-GB"/>
        </w:rPr>
        <w:t>Indicator reference sheet</w:t>
      </w:r>
      <w:bookmarkEnd w:id="131"/>
    </w:p>
    <w:p w14:paraId="339FEC54" w14:textId="77777777" w:rsidR="00FE4741" w:rsidRPr="006C7623" w:rsidRDefault="00FE4741" w:rsidP="001063FF">
      <w:pPr>
        <w:rPr>
          <w:lang w:val="en-GB"/>
        </w:rPr>
      </w:pPr>
    </w:p>
    <w:tbl>
      <w:tblPr>
        <w:tblStyle w:val="GridTable4-Accent31"/>
        <w:tblW w:w="5104" w:type="pct"/>
        <w:tblLayout w:type="fixed"/>
        <w:tblLook w:val="06A0" w:firstRow="1" w:lastRow="0" w:firstColumn="1" w:lastColumn="0" w:noHBand="1" w:noVBand="1"/>
      </w:tblPr>
      <w:tblGrid>
        <w:gridCol w:w="1456"/>
        <w:gridCol w:w="2592"/>
        <w:gridCol w:w="2221"/>
        <w:gridCol w:w="2221"/>
        <w:gridCol w:w="2221"/>
        <w:gridCol w:w="1261"/>
        <w:gridCol w:w="1096"/>
        <w:gridCol w:w="1170"/>
      </w:tblGrid>
      <w:tr w:rsidR="0029165E" w:rsidRPr="006C7623" w14:paraId="319F6FDD" w14:textId="77777777" w:rsidTr="004905B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1" w:type="pct"/>
          </w:tcPr>
          <w:p w14:paraId="193A32F3" w14:textId="77777777" w:rsidR="00FE4741" w:rsidRPr="006C7623" w:rsidRDefault="00FE4741" w:rsidP="0029165E">
            <w:pPr>
              <w:jc w:val="center"/>
              <w:rPr>
                <w:sz w:val="18"/>
                <w:szCs w:val="18"/>
                <w:lang w:val="en-GB"/>
              </w:rPr>
            </w:pPr>
            <w:r w:rsidRPr="006C7623">
              <w:rPr>
                <w:sz w:val="18"/>
                <w:szCs w:val="18"/>
                <w:lang w:val="en-GB"/>
              </w:rPr>
              <w:t>Activities/Input</w:t>
            </w:r>
          </w:p>
        </w:tc>
        <w:tc>
          <w:tcPr>
            <w:tcW w:w="910" w:type="pct"/>
          </w:tcPr>
          <w:p w14:paraId="68C16559" w14:textId="77777777" w:rsidR="00FE4741" w:rsidRPr="006C7623" w:rsidRDefault="00FE4741" w:rsidP="0029165E">
            <w:pPr>
              <w:jc w:val="center"/>
              <w:cnfStyle w:val="100000000000" w:firstRow="1"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Outputs</w:t>
            </w:r>
          </w:p>
        </w:tc>
        <w:tc>
          <w:tcPr>
            <w:tcW w:w="780" w:type="pct"/>
          </w:tcPr>
          <w:p w14:paraId="5E59F5B3" w14:textId="77777777" w:rsidR="00FE4741" w:rsidRPr="006C7623" w:rsidRDefault="00FE4741" w:rsidP="0029165E">
            <w:pPr>
              <w:jc w:val="center"/>
              <w:cnfStyle w:val="100000000000" w:firstRow="1"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Rationale</w:t>
            </w:r>
          </w:p>
        </w:tc>
        <w:tc>
          <w:tcPr>
            <w:tcW w:w="780" w:type="pct"/>
          </w:tcPr>
          <w:p w14:paraId="3C33C339" w14:textId="77777777" w:rsidR="00FE4741" w:rsidRPr="006C7623" w:rsidRDefault="00FE4741" w:rsidP="0029165E">
            <w:pPr>
              <w:jc w:val="center"/>
              <w:cnfStyle w:val="100000000000" w:firstRow="1"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Numerator</w:t>
            </w:r>
          </w:p>
        </w:tc>
        <w:tc>
          <w:tcPr>
            <w:tcW w:w="780" w:type="pct"/>
          </w:tcPr>
          <w:p w14:paraId="28D52A77" w14:textId="77777777" w:rsidR="00FE4741" w:rsidRPr="006C7623" w:rsidRDefault="00FE4741" w:rsidP="0029165E">
            <w:pPr>
              <w:jc w:val="center"/>
              <w:cnfStyle w:val="100000000000" w:firstRow="1"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Denominator</w:t>
            </w:r>
          </w:p>
        </w:tc>
        <w:tc>
          <w:tcPr>
            <w:tcW w:w="443" w:type="pct"/>
          </w:tcPr>
          <w:p w14:paraId="14CAD905" w14:textId="77777777" w:rsidR="00FE4741" w:rsidRPr="006C7623" w:rsidRDefault="00FE4741" w:rsidP="0029165E">
            <w:pPr>
              <w:jc w:val="center"/>
              <w:cnfStyle w:val="100000000000" w:firstRow="1"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Primary level of responsibility</w:t>
            </w:r>
          </w:p>
        </w:tc>
        <w:tc>
          <w:tcPr>
            <w:tcW w:w="385" w:type="pct"/>
          </w:tcPr>
          <w:p w14:paraId="44F45AB9" w14:textId="77777777" w:rsidR="00FE4741" w:rsidRPr="006C7623" w:rsidRDefault="00FE4741" w:rsidP="0029165E">
            <w:pPr>
              <w:jc w:val="center"/>
              <w:cnfStyle w:val="100000000000" w:firstRow="1"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Data collection tool</w:t>
            </w:r>
          </w:p>
        </w:tc>
        <w:tc>
          <w:tcPr>
            <w:tcW w:w="411" w:type="pct"/>
          </w:tcPr>
          <w:p w14:paraId="6D49571A" w14:textId="77777777" w:rsidR="00FE4741" w:rsidRPr="006C7623" w:rsidRDefault="00FE4741" w:rsidP="0029165E">
            <w:pPr>
              <w:jc w:val="center"/>
              <w:cnfStyle w:val="100000000000" w:firstRow="1"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Frequency of reporting</w:t>
            </w:r>
          </w:p>
        </w:tc>
      </w:tr>
      <w:tr w:rsidR="0029165E" w:rsidRPr="006C7623" w14:paraId="525B013D" w14:textId="77777777" w:rsidTr="004905BB">
        <w:tc>
          <w:tcPr>
            <w:cnfStyle w:val="001000000000" w:firstRow="0" w:lastRow="0" w:firstColumn="1" w:lastColumn="0" w:oddVBand="0" w:evenVBand="0" w:oddHBand="0" w:evenHBand="0" w:firstRowFirstColumn="0" w:firstRowLastColumn="0" w:lastRowFirstColumn="0" w:lastRowLastColumn="0"/>
            <w:tcW w:w="511" w:type="pct"/>
            <w:vMerge w:val="restart"/>
          </w:tcPr>
          <w:p w14:paraId="4C934F05" w14:textId="77777777" w:rsidR="00FE4741" w:rsidRPr="006C7623" w:rsidRDefault="00FE4741" w:rsidP="00FE4741">
            <w:pPr>
              <w:rPr>
                <w:sz w:val="18"/>
                <w:szCs w:val="18"/>
                <w:lang w:val="en-GB"/>
              </w:rPr>
            </w:pPr>
            <w:r w:rsidRPr="006C7623">
              <w:rPr>
                <w:sz w:val="18"/>
                <w:szCs w:val="18"/>
                <w:lang w:val="en-GB"/>
              </w:rPr>
              <w:t>Provision of PEP service  utilization at facility level</w:t>
            </w:r>
          </w:p>
        </w:tc>
        <w:tc>
          <w:tcPr>
            <w:tcW w:w="910" w:type="pct"/>
          </w:tcPr>
          <w:p w14:paraId="4A4B5592" w14:textId="77777777" w:rsidR="00FE4741" w:rsidRPr="006C7623" w:rsidRDefault="00FE4741" w:rsidP="00FE4741">
            <w:pPr>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Total number of individuals exposed to blood and body fluids seen at the facility disaggregated by type of exposure (occupational and non-occupational exposure)</w:t>
            </w:r>
          </w:p>
        </w:tc>
        <w:tc>
          <w:tcPr>
            <w:tcW w:w="780" w:type="pct"/>
          </w:tcPr>
          <w:p w14:paraId="471EAB50" w14:textId="77777777" w:rsidR="00FE4741" w:rsidRPr="006C7623" w:rsidRDefault="00FE4741" w:rsidP="00FE4741">
            <w:pPr>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Indication of utilization of PEP services at the facility level</w:t>
            </w:r>
          </w:p>
        </w:tc>
        <w:tc>
          <w:tcPr>
            <w:tcW w:w="780" w:type="pct"/>
          </w:tcPr>
          <w:p w14:paraId="7E9EFDC4" w14:textId="77777777" w:rsidR="00FE4741" w:rsidRPr="006C7623" w:rsidRDefault="00FE4741" w:rsidP="0029165E">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N</w:t>
            </w:r>
            <w:r w:rsidR="0029165E" w:rsidRPr="006C7623">
              <w:rPr>
                <w:sz w:val="18"/>
                <w:szCs w:val="18"/>
                <w:lang w:val="en-GB"/>
              </w:rPr>
              <w:t>/</w:t>
            </w:r>
            <w:r w:rsidRPr="006C7623">
              <w:rPr>
                <w:sz w:val="18"/>
                <w:szCs w:val="18"/>
                <w:lang w:val="en-GB"/>
              </w:rPr>
              <w:t>A</w:t>
            </w:r>
          </w:p>
        </w:tc>
        <w:tc>
          <w:tcPr>
            <w:tcW w:w="780" w:type="pct"/>
          </w:tcPr>
          <w:p w14:paraId="347A4303" w14:textId="77777777" w:rsidR="00FE4741" w:rsidRPr="006C7623" w:rsidRDefault="0029165E" w:rsidP="0029165E">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N/A</w:t>
            </w:r>
          </w:p>
        </w:tc>
        <w:tc>
          <w:tcPr>
            <w:tcW w:w="443" w:type="pct"/>
          </w:tcPr>
          <w:p w14:paraId="516998D7" w14:textId="77777777" w:rsidR="00FE4741" w:rsidRPr="006C7623" w:rsidRDefault="00FE4741" w:rsidP="0029165E">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Facility</w:t>
            </w:r>
          </w:p>
        </w:tc>
        <w:tc>
          <w:tcPr>
            <w:tcW w:w="385" w:type="pct"/>
          </w:tcPr>
          <w:p w14:paraId="5B194646" w14:textId="77777777" w:rsidR="00FE4741" w:rsidRPr="006C7623" w:rsidRDefault="00FE4741" w:rsidP="0029165E">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DHIS</w:t>
            </w:r>
          </w:p>
        </w:tc>
        <w:tc>
          <w:tcPr>
            <w:tcW w:w="411" w:type="pct"/>
          </w:tcPr>
          <w:p w14:paraId="73A9C0EC" w14:textId="77777777" w:rsidR="00FE4741" w:rsidRPr="006C7623" w:rsidRDefault="00FE4741" w:rsidP="0029165E">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Monthly</w:t>
            </w:r>
          </w:p>
        </w:tc>
      </w:tr>
      <w:tr w:rsidR="0029165E" w:rsidRPr="006C7623" w14:paraId="62685C90" w14:textId="77777777" w:rsidTr="004905BB">
        <w:tc>
          <w:tcPr>
            <w:cnfStyle w:val="001000000000" w:firstRow="0" w:lastRow="0" w:firstColumn="1" w:lastColumn="0" w:oddVBand="0" w:evenVBand="0" w:oddHBand="0" w:evenHBand="0" w:firstRowFirstColumn="0" w:firstRowLastColumn="0" w:lastRowFirstColumn="0" w:lastRowLastColumn="0"/>
            <w:tcW w:w="511" w:type="pct"/>
            <w:vMerge/>
          </w:tcPr>
          <w:p w14:paraId="084B6365" w14:textId="77777777" w:rsidR="00FE4741" w:rsidRPr="006C7623" w:rsidRDefault="00FE4741" w:rsidP="00FE4741">
            <w:pPr>
              <w:rPr>
                <w:sz w:val="18"/>
                <w:szCs w:val="18"/>
                <w:lang w:val="en-GB"/>
              </w:rPr>
            </w:pPr>
          </w:p>
        </w:tc>
        <w:tc>
          <w:tcPr>
            <w:tcW w:w="910" w:type="pct"/>
          </w:tcPr>
          <w:p w14:paraId="4F30D230" w14:textId="77777777" w:rsidR="00FE4741" w:rsidRPr="006C7623" w:rsidRDefault="00FE4741" w:rsidP="00FE4741">
            <w:pPr>
              <w:cnfStyle w:val="000000000000" w:firstRow="0" w:lastRow="0" w:firstColumn="0" w:lastColumn="0" w:oddVBand="0" w:evenVBand="0" w:oddHBand="0" w:evenHBand="0" w:firstRowFirstColumn="0" w:firstRowLastColumn="0" w:lastRowFirstColumn="0" w:lastRowLastColumn="0"/>
              <w:rPr>
                <w:b/>
                <w:sz w:val="18"/>
                <w:szCs w:val="18"/>
                <w:lang w:val="en-GB"/>
              </w:rPr>
            </w:pPr>
            <w:r w:rsidRPr="006C7623">
              <w:rPr>
                <w:sz w:val="18"/>
                <w:szCs w:val="18"/>
                <w:lang w:val="en-GB"/>
              </w:rPr>
              <w:t>Proportion of individuals exposed to blood and body fluids that are as a result of sexual exposure</w:t>
            </w:r>
          </w:p>
        </w:tc>
        <w:tc>
          <w:tcPr>
            <w:tcW w:w="780" w:type="pct"/>
          </w:tcPr>
          <w:p w14:paraId="1EFC53A1" w14:textId="77777777" w:rsidR="00FE4741" w:rsidRPr="006C7623" w:rsidRDefault="00FE4741" w:rsidP="00FE4741">
            <w:pPr>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 xml:space="preserve">Monitor the frequency of sexual offense cases in relation to other exposures </w:t>
            </w:r>
          </w:p>
        </w:tc>
        <w:tc>
          <w:tcPr>
            <w:tcW w:w="780" w:type="pct"/>
          </w:tcPr>
          <w:p w14:paraId="5121194F" w14:textId="77777777" w:rsidR="00FE4741" w:rsidRPr="006C7623" w:rsidRDefault="00FE4741" w:rsidP="00FE4741">
            <w:pPr>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Number of individuals sexually exposed to blood and body fluids seen at the facility</w:t>
            </w:r>
          </w:p>
        </w:tc>
        <w:tc>
          <w:tcPr>
            <w:tcW w:w="780" w:type="pct"/>
          </w:tcPr>
          <w:p w14:paraId="7DD4D306" w14:textId="77777777" w:rsidR="00FE4741" w:rsidRPr="006C7623" w:rsidRDefault="00FE4741" w:rsidP="00FE4741">
            <w:pPr>
              <w:cnfStyle w:val="000000000000" w:firstRow="0" w:lastRow="0" w:firstColumn="0" w:lastColumn="0" w:oddVBand="0" w:evenVBand="0" w:oddHBand="0" w:evenHBand="0" w:firstRowFirstColumn="0" w:firstRowLastColumn="0" w:lastRowFirstColumn="0" w:lastRowLastColumn="0"/>
              <w:rPr>
                <w:sz w:val="18"/>
                <w:szCs w:val="18"/>
                <w:highlight w:val="yellow"/>
                <w:lang w:val="en-GB"/>
              </w:rPr>
            </w:pPr>
            <w:r w:rsidRPr="006C7623">
              <w:rPr>
                <w:sz w:val="18"/>
                <w:szCs w:val="18"/>
                <w:lang w:val="en-GB"/>
              </w:rPr>
              <w:t>Total number of individuals exposed to blood and body fluids seen at the facility</w:t>
            </w:r>
          </w:p>
        </w:tc>
        <w:tc>
          <w:tcPr>
            <w:tcW w:w="443" w:type="pct"/>
          </w:tcPr>
          <w:p w14:paraId="68B07986" w14:textId="77777777" w:rsidR="00FE4741" w:rsidRPr="006C7623" w:rsidRDefault="00FE4741" w:rsidP="0029165E">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Facility</w:t>
            </w:r>
          </w:p>
        </w:tc>
        <w:tc>
          <w:tcPr>
            <w:tcW w:w="385" w:type="pct"/>
          </w:tcPr>
          <w:p w14:paraId="5532FCB2" w14:textId="77777777" w:rsidR="00FE4741" w:rsidRPr="006C7623" w:rsidRDefault="00FE4741" w:rsidP="0029165E">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DHIS</w:t>
            </w:r>
          </w:p>
        </w:tc>
        <w:tc>
          <w:tcPr>
            <w:tcW w:w="411" w:type="pct"/>
          </w:tcPr>
          <w:p w14:paraId="20150B89" w14:textId="77777777" w:rsidR="00FE4741" w:rsidRPr="006C7623" w:rsidRDefault="00FE4741" w:rsidP="0029165E">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Monthly</w:t>
            </w:r>
          </w:p>
        </w:tc>
      </w:tr>
      <w:tr w:rsidR="0029165E" w:rsidRPr="006C7623" w14:paraId="68F2387D" w14:textId="77777777" w:rsidTr="004905BB">
        <w:tc>
          <w:tcPr>
            <w:cnfStyle w:val="001000000000" w:firstRow="0" w:lastRow="0" w:firstColumn="1" w:lastColumn="0" w:oddVBand="0" w:evenVBand="0" w:oddHBand="0" w:evenHBand="0" w:firstRowFirstColumn="0" w:firstRowLastColumn="0" w:lastRowFirstColumn="0" w:lastRowLastColumn="0"/>
            <w:tcW w:w="511" w:type="pct"/>
            <w:vMerge/>
          </w:tcPr>
          <w:p w14:paraId="58B3D953" w14:textId="77777777" w:rsidR="00FE4741" w:rsidRPr="006C7623" w:rsidRDefault="00FE4741" w:rsidP="00FE4741">
            <w:pPr>
              <w:rPr>
                <w:sz w:val="18"/>
                <w:szCs w:val="18"/>
                <w:lang w:val="en-GB"/>
              </w:rPr>
            </w:pPr>
          </w:p>
        </w:tc>
        <w:tc>
          <w:tcPr>
            <w:tcW w:w="910" w:type="pct"/>
          </w:tcPr>
          <w:p w14:paraId="06A53D44" w14:textId="77777777" w:rsidR="00FE4741" w:rsidRPr="006C7623" w:rsidRDefault="00FE4741" w:rsidP="00FE4741">
            <w:pPr>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 xml:space="preserve">Proportion of individuals exposed to blood and body fluids seen at the facility within 72 hours post exposure </w:t>
            </w:r>
          </w:p>
        </w:tc>
        <w:tc>
          <w:tcPr>
            <w:tcW w:w="780" w:type="pct"/>
          </w:tcPr>
          <w:p w14:paraId="0C2C13B3" w14:textId="77777777" w:rsidR="00FE4741" w:rsidRPr="006C7623" w:rsidRDefault="00FE4741" w:rsidP="00FE4741">
            <w:pPr>
              <w:cnfStyle w:val="000000000000" w:firstRow="0" w:lastRow="0" w:firstColumn="0" w:lastColumn="0" w:oddVBand="0" w:evenVBand="0" w:oddHBand="0" w:evenHBand="0" w:firstRowFirstColumn="0" w:firstRowLastColumn="0" w:lastRowFirstColumn="0" w:lastRowLastColumn="0"/>
              <w:rPr>
                <w:sz w:val="18"/>
                <w:szCs w:val="18"/>
                <w:lang w:val="en-GB"/>
              </w:rPr>
            </w:pPr>
          </w:p>
          <w:p w14:paraId="11FC8422" w14:textId="77777777" w:rsidR="00FE4741" w:rsidRPr="006C7623" w:rsidRDefault="00FE4741" w:rsidP="00FE4741">
            <w:pPr>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Proxy indicator to access  PEP services</w:t>
            </w:r>
          </w:p>
        </w:tc>
        <w:tc>
          <w:tcPr>
            <w:tcW w:w="780" w:type="pct"/>
          </w:tcPr>
          <w:p w14:paraId="1F65D87B" w14:textId="77777777" w:rsidR="00FE4741" w:rsidRPr="006C7623" w:rsidRDefault="00FE4741" w:rsidP="00FE4741">
            <w:pPr>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Number of individuals exposed to blood and body fluids seen at the facility within 72 hours post exposure</w:t>
            </w:r>
          </w:p>
        </w:tc>
        <w:tc>
          <w:tcPr>
            <w:tcW w:w="780" w:type="pct"/>
          </w:tcPr>
          <w:p w14:paraId="212EAF24" w14:textId="77777777" w:rsidR="00FE4741" w:rsidRPr="006C7623" w:rsidRDefault="00FE4741" w:rsidP="00FE4741">
            <w:pPr>
              <w:cnfStyle w:val="000000000000" w:firstRow="0" w:lastRow="0" w:firstColumn="0" w:lastColumn="0" w:oddVBand="0" w:evenVBand="0" w:oddHBand="0" w:evenHBand="0" w:firstRowFirstColumn="0" w:firstRowLastColumn="0" w:lastRowFirstColumn="0" w:lastRowLastColumn="0"/>
              <w:rPr>
                <w:b/>
                <w:sz w:val="18"/>
                <w:szCs w:val="18"/>
                <w:highlight w:val="yellow"/>
                <w:lang w:val="en-GB"/>
              </w:rPr>
            </w:pPr>
            <w:r w:rsidRPr="006C7623">
              <w:rPr>
                <w:sz w:val="18"/>
                <w:szCs w:val="18"/>
                <w:lang w:val="en-GB"/>
              </w:rPr>
              <w:t>Total number of individuals exposed to blood and body fluids seen at the facility</w:t>
            </w:r>
          </w:p>
        </w:tc>
        <w:tc>
          <w:tcPr>
            <w:tcW w:w="443" w:type="pct"/>
          </w:tcPr>
          <w:p w14:paraId="1701C45C" w14:textId="77777777" w:rsidR="00FE4741" w:rsidRPr="006C7623" w:rsidRDefault="00FE4741" w:rsidP="0029165E">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Facility</w:t>
            </w:r>
          </w:p>
        </w:tc>
        <w:tc>
          <w:tcPr>
            <w:tcW w:w="385" w:type="pct"/>
          </w:tcPr>
          <w:p w14:paraId="39D6AD74" w14:textId="77777777" w:rsidR="00FE4741" w:rsidRPr="006C7623" w:rsidRDefault="00FE4741" w:rsidP="0029165E">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DHIS</w:t>
            </w:r>
          </w:p>
        </w:tc>
        <w:tc>
          <w:tcPr>
            <w:tcW w:w="411" w:type="pct"/>
          </w:tcPr>
          <w:p w14:paraId="7BC8FF2C" w14:textId="77777777" w:rsidR="00FE4741" w:rsidRPr="006C7623" w:rsidRDefault="00FE4741" w:rsidP="0029165E">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Monthly</w:t>
            </w:r>
          </w:p>
        </w:tc>
      </w:tr>
      <w:tr w:rsidR="0029165E" w:rsidRPr="006C7623" w14:paraId="6B4F69C7" w14:textId="77777777" w:rsidTr="004905BB">
        <w:tc>
          <w:tcPr>
            <w:cnfStyle w:val="001000000000" w:firstRow="0" w:lastRow="0" w:firstColumn="1" w:lastColumn="0" w:oddVBand="0" w:evenVBand="0" w:oddHBand="0" w:evenHBand="0" w:firstRowFirstColumn="0" w:firstRowLastColumn="0" w:lastRowFirstColumn="0" w:lastRowLastColumn="0"/>
            <w:tcW w:w="511" w:type="pct"/>
            <w:vMerge w:val="restart"/>
          </w:tcPr>
          <w:p w14:paraId="2F6DF6D7" w14:textId="77777777" w:rsidR="00FE4741" w:rsidRPr="006C7623" w:rsidRDefault="00FE4741" w:rsidP="00FE4741">
            <w:pPr>
              <w:rPr>
                <w:sz w:val="18"/>
                <w:szCs w:val="18"/>
                <w:lang w:val="en-GB"/>
              </w:rPr>
            </w:pPr>
            <w:r w:rsidRPr="006C7623">
              <w:rPr>
                <w:sz w:val="18"/>
                <w:szCs w:val="18"/>
                <w:lang w:val="en-GB"/>
              </w:rPr>
              <w:t>Provision of PEP (ARV prophylaxis) to eligible individuals for preventing HIV infection</w:t>
            </w:r>
          </w:p>
        </w:tc>
        <w:tc>
          <w:tcPr>
            <w:tcW w:w="910" w:type="pct"/>
          </w:tcPr>
          <w:p w14:paraId="28A3715F" w14:textId="77777777" w:rsidR="00FE4741" w:rsidRPr="006C7623" w:rsidRDefault="00FE4741" w:rsidP="00FE4741">
            <w:pPr>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Proportion of individuals exposed to blood and body fluids seen at the facility tested for HIV</w:t>
            </w:r>
          </w:p>
        </w:tc>
        <w:tc>
          <w:tcPr>
            <w:tcW w:w="780" w:type="pct"/>
          </w:tcPr>
          <w:p w14:paraId="21410622" w14:textId="77777777" w:rsidR="00FE4741" w:rsidRPr="006C7623" w:rsidRDefault="00FE4741" w:rsidP="00FE4741">
            <w:pPr>
              <w:cnfStyle w:val="000000000000" w:firstRow="0" w:lastRow="0" w:firstColumn="0" w:lastColumn="0" w:oddVBand="0" w:evenVBand="0" w:oddHBand="0" w:evenHBand="0" w:firstRowFirstColumn="0" w:firstRowLastColumn="0" w:lastRowFirstColumn="0" w:lastRowLastColumn="0"/>
              <w:rPr>
                <w:sz w:val="18"/>
                <w:szCs w:val="18"/>
                <w:lang w:val="en-GB"/>
              </w:rPr>
            </w:pPr>
          </w:p>
          <w:p w14:paraId="5694F7CE" w14:textId="77777777" w:rsidR="00FE4741" w:rsidRPr="006C7623" w:rsidRDefault="00FE4741" w:rsidP="00FE4741">
            <w:pPr>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Monitor the HIV testing rate among exposures</w:t>
            </w:r>
          </w:p>
        </w:tc>
        <w:tc>
          <w:tcPr>
            <w:tcW w:w="780" w:type="pct"/>
          </w:tcPr>
          <w:p w14:paraId="2BF36F2E" w14:textId="77777777" w:rsidR="00FE4741" w:rsidRPr="006C7623" w:rsidRDefault="00FE4741" w:rsidP="00FE4741">
            <w:pPr>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 xml:space="preserve">Number of exposed individuals seen at the facility tested for HIV </w:t>
            </w:r>
          </w:p>
        </w:tc>
        <w:tc>
          <w:tcPr>
            <w:tcW w:w="780" w:type="pct"/>
          </w:tcPr>
          <w:p w14:paraId="34FD0D48" w14:textId="77777777" w:rsidR="00FE4741" w:rsidRPr="006C7623" w:rsidRDefault="00FE4741" w:rsidP="00FE4741">
            <w:pPr>
              <w:cnfStyle w:val="000000000000" w:firstRow="0" w:lastRow="0" w:firstColumn="0" w:lastColumn="0" w:oddVBand="0" w:evenVBand="0" w:oddHBand="0" w:evenHBand="0" w:firstRowFirstColumn="0" w:firstRowLastColumn="0" w:lastRowFirstColumn="0" w:lastRowLastColumn="0"/>
              <w:rPr>
                <w:b/>
                <w:sz w:val="18"/>
                <w:szCs w:val="18"/>
                <w:highlight w:val="yellow"/>
                <w:lang w:val="en-GB"/>
              </w:rPr>
            </w:pPr>
            <w:r w:rsidRPr="006C7623">
              <w:rPr>
                <w:sz w:val="18"/>
                <w:szCs w:val="18"/>
                <w:lang w:val="en-GB"/>
              </w:rPr>
              <w:t>Total number of individuals exposed to blood and body fluids seen at the facility</w:t>
            </w:r>
          </w:p>
        </w:tc>
        <w:tc>
          <w:tcPr>
            <w:tcW w:w="443" w:type="pct"/>
          </w:tcPr>
          <w:p w14:paraId="6AF34744" w14:textId="77777777" w:rsidR="00FE4741" w:rsidRPr="006C7623" w:rsidRDefault="00FE4741" w:rsidP="0029165E">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Facility</w:t>
            </w:r>
          </w:p>
        </w:tc>
        <w:tc>
          <w:tcPr>
            <w:tcW w:w="385" w:type="pct"/>
          </w:tcPr>
          <w:p w14:paraId="1201D9D1" w14:textId="77777777" w:rsidR="00FE4741" w:rsidRPr="006C7623" w:rsidRDefault="00FE4741" w:rsidP="0029165E">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DHIS</w:t>
            </w:r>
          </w:p>
        </w:tc>
        <w:tc>
          <w:tcPr>
            <w:tcW w:w="411" w:type="pct"/>
          </w:tcPr>
          <w:p w14:paraId="6C0DDFCB" w14:textId="77777777" w:rsidR="00FE4741" w:rsidRPr="006C7623" w:rsidRDefault="00FE4741" w:rsidP="0029165E">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Monthly</w:t>
            </w:r>
          </w:p>
        </w:tc>
      </w:tr>
      <w:tr w:rsidR="0029165E" w:rsidRPr="006C7623" w14:paraId="2504250C" w14:textId="77777777" w:rsidTr="004905BB">
        <w:tc>
          <w:tcPr>
            <w:cnfStyle w:val="001000000000" w:firstRow="0" w:lastRow="0" w:firstColumn="1" w:lastColumn="0" w:oddVBand="0" w:evenVBand="0" w:oddHBand="0" w:evenHBand="0" w:firstRowFirstColumn="0" w:firstRowLastColumn="0" w:lastRowFirstColumn="0" w:lastRowLastColumn="0"/>
            <w:tcW w:w="511" w:type="pct"/>
            <w:vMerge/>
          </w:tcPr>
          <w:p w14:paraId="6099DB05" w14:textId="77777777" w:rsidR="00FE4741" w:rsidRPr="006C7623" w:rsidRDefault="00FE4741" w:rsidP="00FE4741">
            <w:pPr>
              <w:rPr>
                <w:sz w:val="18"/>
                <w:szCs w:val="18"/>
                <w:lang w:val="en-GB"/>
              </w:rPr>
            </w:pPr>
          </w:p>
        </w:tc>
        <w:tc>
          <w:tcPr>
            <w:tcW w:w="910" w:type="pct"/>
          </w:tcPr>
          <w:p w14:paraId="09744608" w14:textId="77777777" w:rsidR="00FE4741" w:rsidRPr="006C7623" w:rsidRDefault="00FE4741" w:rsidP="00FE4741">
            <w:pPr>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 xml:space="preserve">Number of exposed individuals initiated on ARV prophylaxis </w:t>
            </w:r>
          </w:p>
        </w:tc>
        <w:tc>
          <w:tcPr>
            <w:tcW w:w="780" w:type="pct"/>
          </w:tcPr>
          <w:p w14:paraId="4CAF5402" w14:textId="77777777" w:rsidR="00FE4741" w:rsidRPr="006C7623" w:rsidRDefault="00FE4741" w:rsidP="00FE4741">
            <w:pPr>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Monitors ARV prophylaxis initiation among the exposed</w:t>
            </w:r>
          </w:p>
        </w:tc>
        <w:tc>
          <w:tcPr>
            <w:tcW w:w="780" w:type="pct"/>
          </w:tcPr>
          <w:p w14:paraId="7D36A5EB" w14:textId="77777777" w:rsidR="00FE4741" w:rsidRPr="006C7623" w:rsidRDefault="0029165E" w:rsidP="00FE4741">
            <w:pPr>
              <w:pStyle w:val="ListParagraph"/>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N/A</w:t>
            </w:r>
          </w:p>
        </w:tc>
        <w:tc>
          <w:tcPr>
            <w:tcW w:w="780" w:type="pct"/>
          </w:tcPr>
          <w:p w14:paraId="3488165E" w14:textId="77777777" w:rsidR="00FE4741" w:rsidRPr="006C7623" w:rsidRDefault="0029165E" w:rsidP="00FE4741">
            <w:pPr>
              <w:pStyle w:val="ListParagraph"/>
              <w:cnfStyle w:val="000000000000" w:firstRow="0" w:lastRow="0" w:firstColumn="0" w:lastColumn="0" w:oddVBand="0" w:evenVBand="0" w:oddHBand="0" w:evenHBand="0" w:firstRowFirstColumn="0" w:firstRowLastColumn="0" w:lastRowFirstColumn="0" w:lastRowLastColumn="0"/>
              <w:rPr>
                <w:sz w:val="18"/>
                <w:szCs w:val="18"/>
                <w:highlight w:val="yellow"/>
                <w:lang w:val="en-GB"/>
              </w:rPr>
            </w:pPr>
            <w:r w:rsidRPr="006C7623">
              <w:rPr>
                <w:sz w:val="18"/>
                <w:szCs w:val="18"/>
                <w:lang w:val="en-GB"/>
              </w:rPr>
              <w:t>N/A</w:t>
            </w:r>
          </w:p>
        </w:tc>
        <w:tc>
          <w:tcPr>
            <w:tcW w:w="443" w:type="pct"/>
          </w:tcPr>
          <w:p w14:paraId="63CEE080" w14:textId="77777777" w:rsidR="00FE4741" w:rsidRPr="006C7623" w:rsidRDefault="00FE4741" w:rsidP="0029165E">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Facility</w:t>
            </w:r>
          </w:p>
        </w:tc>
        <w:tc>
          <w:tcPr>
            <w:tcW w:w="385" w:type="pct"/>
          </w:tcPr>
          <w:p w14:paraId="12876BDD" w14:textId="77777777" w:rsidR="00FE4741" w:rsidRPr="006C7623" w:rsidRDefault="00FE4741" w:rsidP="0029165E">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DHIS</w:t>
            </w:r>
          </w:p>
        </w:tc>
        <w:tc>
          <w:tcPr>
            <w:tcW w:w="411" w:type="pct"/>
          </w:tcPr>
          <w:p w14:paraId="7041BD32" w14:textId="77777777" w:rsidR="00FE4741" w:rsidRPr="006C7623" w:rsidRDefault="00FE4741" w:rsidP="0029165E">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Monthly</w:t>
            </w:r>
          </w:p>
        </w:tc>
      </w:tr>
      <w:tr w:rsidR="0029165E" w:rsidRPr="006C7623" w14:paraId="06719AD7" w14:textId="77777777" w:rsidTr="004905BB">
        <w:tc>
          <w:tcPr>
            <w:cnfStyle w:val="001000000000" w:firstRow="0" w:lastRow="0" w:firstColumn="1" w:lastColumn="0" w:oddVBand="0" w:evenVBand="0" w:oddHBand="0" w:evenHBand="0" w:firstRowFirstColumn="0" w:firstRowLastColumn="0" w:lastRowFirstColumn="0" w:lastRowLastColumn="0"/>
            <w:tcW w:w="511" w:type="pct"/>
            <w:vMerge/>
          </w:tcPr>
          <w:p w14:paraId="2B0DF6D5" w14:textId="77777777" w:rsidR="00FE4741" w:rsidRPr="006C7623" w:rsidRDefault="00FE4741" w:rsidP="00FE4741">
            <w:pPr>
              <w:rPr>
                <w:sz w:val="18"/>
                <w:szCs w:val="18"/>
                <w:lang w:val="en-GB"/>
              </w:rPr>
            </w:pPr>
          </w:p>
        </w:tc>
        <w:tc>
          <w:tcPr>
            <w:tcW w:w="910" w:type="pct"/>
          </w:tcPr>
          <w:p w14:paraId="51C30911" w14:textId="77777777" w:rsidR="00FE4741" w:rsidRPr="006C7623" w:rsidRDefault="00FE4741" w:rsidP="00FE4741">
            <w:pPr>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Proportion of exposed individuals initiated on ARV prophylaxis within 72 hours post exposure</w:t>
            </w:r>
          </w:p>
        </w:tc>
        <w:tc>
          <w:tcPr>
            <w:tcW w:w="780" w:type="pct"/>
          </w:tcPr>
          <w:p w14:paraId="423FBA27" w14:textId="77777777" w:rsidR="00FE4741" w:rsidRPr="006C7623" w:rsidRDefault="00FE4741" w:rsidP="00FE4741">
            <w:pPr>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Monitors ARV prophylaxis initiation within the period of HIV PEP effectiveness (72 hours)</w:t>
            </w:r>
          </w:p>
        </w:tc>
        <w:tc>
          <w:tcPr>
            <w:tcW w:w="780" w:type="pct"/>
          </w:tcPr>
          <w:p w14:paraId="21D53001" w14:textId="77777777" w:rsidR="00FE4741" w:rsidRPr="006C7623" w:rsidRDefault="00FE4741" w:rsidP="00FE4741">
            <w:pPr>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Number of exposed individuals initiated on ARV prophylaxis within 72 hours post exposure</w:t>
            </w:r>
          </w:p>
        </w:tc>
        <w:tc>
          <w:tcPr>
            <w:tcW w:w="780" w:type="pct"/>
          </w:tcPr>
          <w:p w14:paraId="0A9F54EF" w14:textId="77777777" w:rsidR="00FE4741" w:rsidRPr="006C7623" w:rsidRDefault="00FE4741" w:rsidP="00FE4741">
            <w:pPr>
              <w:cnfStyle w:val="000000000000" w:firstRow="0" w:lastRow="0" w:firstColumn="0" w:lastColumn="0" w:oddVBand="0" w:evenVBand="0" w:oddHBand="0" w:evenHBand="0" w:firstRowFirstColumn="0" w:firstRowLastColumn="0" w:lastRowFirstColumn="0" w:lastRowLastColumn="0"/>
              <w:rPr>
                <w:b/>
                <w:sz w:val="18"/>
                <w:szCs w:val="18"/>
                <w:highlight w:val="yellow"/>
                <w:lang w:val="en-GB"/>
              </w:rPr>
            </w:pPr>
            <w:r w:rsidRPr="006C7623">
              <w:rPr>
                <w:sz w:val="18"/>
                <w:szCs w:val="18"/>
                <w:lang w:val="en-GB"/>
              </w:rPr>
              <w:t xml:space="preserve">Number of exposed individuals initiated on ARV prophylaxis </w:t>
            </w:r>
          </w:p>
        </w:tc>
        <w:tc>
          <w:tcPr>
            <w:tcW w:w="443" w:type="pct"/>
          </w:tcPr>
          <w:p w14:paraId="1D89FBA4" w14:textId="77777777" w:rsidR="00FE4741" w:rsidRPr="006C7623" w:rsidRDefault="00FE4741" w:rsidP="0029165E">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Facility</w:t>
            </w:r>
          </w:p>
        </w:tc>
        <w:tc>
          <w:tcPr>
            <w:tcW w:w="385" w:type="pct"/>
          </w:tcPr>
          <w:p w14:paraId="51877980" w14:textId="77777777" w:rsidR="00FE4741" w:rsidRPr="006C7623" w:rsidRDefault="00FE4741" w:rsidP="0029165E">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DHIS</w:t>
            </w:r>
          </w:p>
        </w:tc>
        <w:tc>
          <w:tcPr>
            <w:tcW w:w="411" w:type="pct"/>
          </w:tcPr>
          <w:p w14:paraId="554D02CF" w14:textId="77777777" w:rsidR="00FE4741" w:rsidRPr="006C7623" w:rsidRDefault="00FE4741" w:rsidP="0029165E">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Monthly</w:t>
            </w:r>
          </w:p>
        </w:tc>
      </w:tr>
      <w:tr w:rsidR="0029165E" w:rsidRPr="006C7623" w14:paraId="37FD29F8" w14:textId="77777777" w:rsidTr="004905BB">
        <w:tc>
          <w:tcPr>
            <w:cnfStyle w:val="001000000000" w:firstRow="0" w:lastRow="0" w:firstColumn="1" w:lastColumn="0" w:oddVBand="0" w:evenVBand="0" w:oddHBand="0" w:evenHBand="0" w:firstRowFirstColumn="0" w:firstRowLastColumn="0" w:lastRowFirstColumn="0" w:lastRowLastColumn="0"/>
            <w:tcW w:w="511" w:type="pct"/>
            <w:vMerge/>
          </w:tcPr>
          <w:p w14:paraId="4F4DE333" w14:textId="77777777" w:rsidR="00FE4741" w:rsidRPr="006C7623" w:rsidRDefault="00FE4741" w:rsidP="00FE4741">
            <w:pPr>
              <w:rPr>
                <w:sz w:val="18"/>
                <w:szCs w:val="18"/>
                <w:lang w:val="en-GB"/>
              </w:rPr>
            </w:pPr>
          </w:p>
        </w:tc>
        <w:tc>
          <w:tcPr>
            <w:tcW w:w="910" w:type="pct"/>
          </w:tcPr>
          <w:p w14:paraId="7A120519" w14:textId="77777777" w:rsidR="00FE4741" w:rsidRPr="006C7623" w:rsidRDefault="00FE4741" w:rsidP="00FE4741">
            <w:pPr>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 xml:space="preserve">Proportion of exposed individuals initiated on ARV prophylaxis and given 28 day regimen </w:t>
            </w:r>
          </w:p>
        </w:tc>
        <w:tc>
          <w:tcPr>
            <w:tcW w:w="780" w:type="pct"/>
          </w:tcPr>
          <w:p w14:paraId="205A8DAA" w14:textId="77777777" w:rsidR="00FE4741" w:rsidRPr="006C7623" w:rsidRDefault="00FE4741" w:rsidP="00FE4741">
            <w:pPr>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Establish an indication that exposed individual will not default treatment because of lack of medication</w:t>
            </w:r>
          </w:p>
        </w:tc>
        <w:tc>
          <w:tcPr>
            <w:tcW w:w="780" w:type="pct"/>
          </w:tcPr>
          <w:p w14:paraId="4CF976B8" w14:textId="77777777" w:rsidR="00FE4741" w:rsidRPr="006C7623" w:rsidRDefault="00FE4741" w:rsidP="00FE4741">
            <w:pPr>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Number of exposed individuals initiated on ARV prophylaxis and given 28 day regimen</w:t>
            </w:r>
          </w:p>
        </w:tc>
        <w:tc>
          <w:tcPr>
            <w:tcW w:w="780" w:type="pct"/>
          </w:tcPr>
          <w:p w14:paraId="194C4105" w14:textId="77777777" w:rsidR="00FE4741" w:rsidRPr="006C7623" w:rsidRDefault="00FE4741" w:rsidP="00FE4741">
            <w:pPr>
              <w:cnfStyle w:val="000000000000" w:firstRow="0" w:lastRow="0" w:firstColumn="0" w:lastColumn="0" w:oddVBand="0" w:evenVBand="0" w:oddHBand="0" w:evenHBand="0" w:firstRowFirstColumn="0" w:firstRowLastColumn="0" w:lastRowFirstColumn="0" w:lastRowLastColumn="0"/>
              <w:rPr>
                <w:b/>
                <w:sz w:val="18"/>
                <w:szCs w:val="18"/>
                <w:highlight w:val="yellow"/>
                <w:lang w:val="en-GB"/>
              </w:rPr>
            </w:pPr>
            <w:r w:rsidRPr="006C7623">
              <w:rPr>
                <w:sz w:val="18"/>
                <w:szCs w:val="18"/>
                <w:lang w:val="en-GB"/>
              </w:rPr>
              <w:t>Number of exposed individuals initiated on ARV prophylaxis</w:t>
            </w:r>
          </w:p>
        </w:tc>
        <w:tc>
          <w:tcPr>
            <w:tcW w:w="443" w:type="pct"/>
          </w:tcPr>
          <w:p w14:paraId="1D671DEE" w14:textId="77777777" w:rsidR="00FE4741" w:rsidRPr="006C7623" w:rsidRDefault="00FE4741" w:rsidP="0029165E">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Facility</w:t>
            </w:r>
          </w:p>
        </w:tc>
        <w:tc>
          <w:tcPr>
            <w:tcW w:w="385" w:type="pct"/>
          </w:tcPr>
          <w:p w14:paraId="17F40762" w14:textId="77777777" w:rsidR="00FE4741" w:rsidRPr="006C7623" w:rsidRDefault="00FE4741" w:rsidP="0029165E">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DHIS</w:t>
            </w:r>
          </w:p>
        </w:tc>
        <w:tc>
          <w:tcPr>
            <w:tcW w:w="411" w:type="pct"/>
          </w:tcPr>
          <w:p w14:paraId="07CBFEDD" w14:textId="77777777" w:rsidR="00FE4741" w:rsidRPr="006C7623" w:rsidRDefault="00FE4741" w:rsidP="0029165E">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Monthly</w:t>
            </w:r>
          </w:p>
        </w:tc>
      </w:tr>
      <w:tr w:rsidR="0029165E" w:rsidRPr="006C7623" w14:paraId="1712CE6B" w14:textId="77777777" w:rsidTr="004905BB">
        <w:tc>
          <w:tcPr>
            <w:cnfStyle w:val="001000000000" w:firstRow="0" w:lastRow="0" w:firstColumn="1" w:lastColumn="0" w:oddVBand="0" w:evenVBand="0" w:oddHBand="0" w:evenHBand="0" w:firstRowFirstColumn="0" w:firstRowLastColumn="0" w:lastRowFirstColumn="0" w:lastRowLastColumn="0"/>
            <w:tcW w:w="511" w:type="pct"/>
            <w:vMerge/>
          </w:tcPr>
          <w:p w14:paraId="063FE617" w14:textId="77777777" w:rsidR="00FE4741" w:rsidRPr="006C7623" w:rsidRDefault="00FE4741" w:rsidP="00FE4741">
            <w:pPr>
              <w:rPr>
                <w:sz w:val="18"/>
                <w:szCs w:val="18"/>
                <w:lang w:val="en-GB"/>
              </w:rPr>
            </w:pPr>
          </w:p>
        </w:tc>
        <w:tc>
          <w:tcPr>
            <w:tcW w:w="910" w:type="pct"/>
          </w:tcPr>
          <w:p w14:paraId="5C6AAF69" w14:textId="77777777" w:rsidR="00FE4741" w:rsidRPr="006C7623" w:rsidRDefault="00FE4741" w:rsidP="00FE4741">
            <w:pPr>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 xml:space="preserve">Proportion of exposed individuals initiated on ARV prophylaxis that completed 28 day regimen </w:t>
            </w:r>
          </w:p>
        </w:tc>
        <w:tc>
          <w:tcPr>
            <w:tcW w:w="780" w:type="pct"/>
          </w:tcPr>
          <w:p w14:paraId="03D82BAF" w14:textId="77777777" w:rsidR="00FE4741" w:rsidRPr="006C7623" w:rsidRDefault="00FE4741" w:rsidP="00FE4741">
            <w:pPr>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Monitors adherence to medication</w:t>
            </w:r>
          </w:p>
        </w:tc>
        <w:tc>
          <w:tcPr>
            <w:tcW w:w="780" w:type="pct"/>
          </w:tcPr>
          <w:p w14:paraId="17109891" w14:textId="77777777" w:rsidR="00FE4741" w:rsidRPr="006C7623" w:rsidRDefault="00FE4741" w:rsidP="00FE4741">
            <w:pPr>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Number of exposed individuals initiated on ARV prophylaxis that completed 28 day regimen</w:t>
            </w:r>
          </w:p>
        </w:tc>
        <w:tc>
          <w:tcPr>
            <w:tcW w:w="780" w:type="pct"/>
          </w:tcPr>
          <w:p w14:paraId="72B9AACB" w14:textId="77777777" w:rsidR="00FE4741" w:rsidRPr="006C7623" w:rsidRDefault="00FE4741" w:rsidP="00FE4741">
            <w:pPr>
              <w:cnfStyle w:val="000000000000" w:firstRow="0" w:lastRow="0" w:firstColumn="0" w:lastColumn="0" w:oddVBand="0" w:evenVBand="0" w:oddHBand="0" w:evenHBand="0" w:firstRowFirstColumn="0" w:firstRowLastColumn="0" w:lastRowFirstColumn="0" w:lastRowLastColumn="0"/>
              <w:rPr>
                <w:b/>
                <w:sz w:val="18"/>
                <w:szCs w:val="18"/>
                <w:highlight w:val="yellow"/>
                <w:lang w:val="en-GB"/>
              </w:rPr>
            </w:pPr>
            <w:r w:rsidRPr="006C7623">
              <w:rPr>
                <w:sz w:val="18"/>
                <w:szCs w:val="18"/>
                <w:lang w:val="en-GB"/>
              </w:rPr>
              <w:t>Number of exposed individuals initiated on ARV prophylaxis</w:t>
            </w:r>
          </w:p>
        </w:tc>
        <w:tc>
          <w:tcPr>
            <w:tcW w:w="443" w:type="pct"/>
          </w:tcPr>
          <w:p w14:paraId="57DA2FD2" w14:textId="77777777" w:rsidR="00FE4741" w:rsidRPr="006C7623" w:rsidRDefault="00FE4741" w:rsidP="0029165E">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Facility</w:t>
            </w:r>
          </w:p>
        </w:tc>
        <w:tc>
          <w:tcPr>
            <w:tcW w:w="385" w:type="pct"/>
          </w:tcPr>
          <w:p w14:paraId="686971B7" w14:textId="77777777" w:rsidR="00FE4741" w:rsidRPr="006C7623" w:rsidRDefault="00FE4741" w:rsidP="0029165E">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DHIS</w:t>
            </w:r>
          </w:p>
        </w:tc>
        <w:tc>
          <w:tcPr>
            <w:tcW w:w="411" w:type="pct"/>
          </w:tcPr>
          <w:p w14:paraId="303C5EEF" w14:textId="77777777" w:rsidR="00FE4741" w:rsidRPr="006C7623" w:rsidRDefault="00FE4741" w:rsidP="0029165E">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Monthly</w:t>
            </w:r>
          </w:p>
        </w:tc>
      </w:tr>
      <w:tr w:rsidR="0029165E" w:rsidRPr="006C7623" w14:paraId="4C0BB73C" w14:textId="77777777" w:rsidTr="004905BB">
        <w:tc>
          <w:tcPr>
            <w:cnfStyle w:val="001000000000" w:firstRow="0" w:lastRow="0" w:firstColumn="1" w:lastColumn="0" w:oddVBand="0" w:evenVBand="0" w:oddHBand="0" w:evenHBand="0" w:firstRowFirstColumn="0" w:firstRowLastColumn="0" w:lastRowFirstColumn="0" w:lastRowLastColumn="0"/>
            <w:tcW w:w="511" w:type="pct"/>
            <w:vMerge/>
          </w:tcPr>
          <w:p w14:paraId="47859F4F" w14:textId="77777777" w:rsidR="00FE4741" w:rsidRPr="006C7623" w:rsidRDefault="00FE4741" w:rsidP="00FE4741">
            <w:pPr>
              <w:rPr>
                <w:sz w:val="18"/>
                <w:szCs w:val="18"/>
                <w:lang w:val="en-GB"/>
              </w:rPr>
            </w:pPr>
          </w:p>
        </w:tc>
        <w:tc>
          <w:tcPr>
            <w:tcW w:w="910" w:type="pct"/>
          </w:tcPr>
          <w:p w14:paraId="6C3D7BA1" w14:textId="77777777" w:rsidR="00FE4741" w:rsidRPr="006C7623" w:rsidRDefault="00FE4741" w:rsidP="00FE4741">
            <w:pPr>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Proportion of exposed individuals initiated on ARV prophylaxis and HIV seroconvert at 3 months</w:t>
            </w:r>
          </w:p>
        </w:tc>
        <w:tc>
          <w:tcPr>
            <w:tcW w:w="780" w:type="pct"/>
          </w:tcPr>
          <w:p w14:paraId="0DBCB8D7" w14:textId="77777777" w:rsidR="00FE4741" w:rsidRPr="006C7623" w:rsidRDefault="00FE4741" w:rsidP="00FE4741">
            <w:pPr>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Monitors the performance of the HIV PEP intervention</w:t>
            </w:r>
          </w:p>
        </w:tc>
        <w:tc>
          <w:tcPr>
            <w:tcW w:w="780" w:type="pct"/>
          </w:tcPr>
          <w:p w14:paraId="1C0BD292" w14:textId="77777777" w:rsidR="00FE4741" w:rsidRPr="006C7623" w:rsidRDefault="00FE4741" w:rsidP="00FE4741">
            <w:pPr>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Number of exposed individuals initiated on ARV prophylaxis and HIV seroconvert at 3 months</w:t>
            </w:r>
          </w:p>
        </w:tc>
        <w:tc>
          <w:tcPr>
            <w:tcW w:w="780" w:type="pct"/>
          </w:tcPr>
          <w:p w14:paraId="0C99E2F0" w14:textId="77777777" w:rsidR="00FE4741" w:rsidRPr="006C7623" w:rsidRDefault="00FE4741" w:rsidP="00FE4741">
            <w:pPr>
              <w:cnfStyle w:val="000000000000" w:firstRow="0" w:lastRow="0" w:firstColumn="0" w:lastColumn="0" w:oddVBand="0" w:evenVBand="0" w:oddHBand="0" w:evenHBand="0" w:firstRowFirstColumn="0" w:firstRowLastColumn="0" w:lastRowFirstColumn="0" w:lastRowLastColumn="0"/>
              <w:rPr>
                <w:b/>
                <w:sz w:val="18"/>
                <w:szCs w:val="18"/>
                <w:highlight w:val="yellow"/>
                <w:lang w:val="en-GB"/>
              </w:rPr>
            </w:pPr>
            <w:r w:rsidRPr="006C7623">
              <w:rPr>
                <w:sz w:val="18"/>
                <w:szCs w:val="18"/>
                <w:lang w:val="en-GB"/>
              </w:rPr>
              <w:t>Number of exposed individuals initiated on ARV prophylaxis</w:t>
            </w:r>
          </w:p>
        </w:tc>
        <w:tc>
          <w:tcPr>
            <w:tcW w:w="443" w:type="pct"/>
          </w:tcPr>
          <w:p w14:paraId="06A3D800" w14:textId="77777777" w:rsidR="00FE4741" w:rsidRPr="006C7623" w:rsidRDefault="00FE4741" w:rsidP="0029165E">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Facility</w:t>
            </w:r>
          </w:p>
        </w:tc>
        <w:tc>
          <w:tcPr>
            <w:tcW w:w="385" w:type="pct"/>
          </w:tcPr>
          <w:p w14:paraId="56A21E10" w14:textId="77777777" w:rsidR="00FE4741" w:rsidRPr="006C7623" w:rsidRDefault="00FE4741" w:rsidP="0029165E">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DHIS</w:t>
            </w:r>
          </w:p>
        </w:tc>
        <w:tc>
          <w:tcPr>
            <w:tcW w:w="411" w:type="pct"/>
          </w:tcPr>
          <w:p w14:paraId="24683025" w14:textId="77777777" w:rsidR="00FE4741" w:rsidRPr="006C7623" w:rsidRDefault="00FE4741" w:rsidP="0029165E">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Monthly</w:t>
            </w:r>
          </w:p>
        </w:tc>
      </w:tr>
      <w:tr w:rsidR="0029165E" w:rsidRPr="006C7623" w14:paraId="7C42B1FA" w14:textId="77777777" w:rsidTr="004905BB">
        <w:tc>
          <w:tcPr>
            <w:cnfStyle w:val="001000000000" w:firstRow="0" w:lastRow="0" w:firstColumn="1" w:lastColumn="0" w:oddVBand="0" w:evenVBand="0" w:oddHBand="0" w:evenHBand="0" w:firstRowFirstColumn="0" w:firstRowLastColumn="0" w:lastRowFirstColumn="0" w:lastRowLastColumn="0"/>
            <w:tcW w:w="511" w:type="pct"/>
            <w:vMerge w:val="restart"/>
          </w:tcPr>
          <w:p w14:paraId="788150AF" w14:textId="77777777" w:rsidR="00FE4741" w:rsidRPr="006C7623" w:rsidRDefault="00FE4741" w:rsidP="00FE4741">
            <w:pPr>
              <w:rPr>
                <w:sz w:val="18"/>
                <w:szCs w:val="18"/>
                <w:lang w:val="en-GB"/>
              </w:rPr>
            </w:pPr>
            <w:r w:rsidRPr="006C7623">
              <w:rPr>
                <w:sz w:val="18"/>
                <w:szCs w:val="18"/>
                <w:lang w:val="en-GB"/>
              </w:rPr>
              <w:t xml:space="preserve">Provision of PEP (HBIG and </w:t>
            </w:r>
          </w:p>
          <w:p w14:paraId="14014C41" w14:textId="77777777" w:rsidR="00FE4741" w:rsidRPr="006C7623" w:rsidRDefault="00FE4741" w:rsidP="00FE4741">
            <w:pPr>
              <w:rPr>
                <w:sz w:val="18"/>
                <w:szCs w:val="18"/>
                <w:lang w:val="en-GB"/>
              </w:rPr>
            </w:pPr>
            <w:r w:rsidRPr="006C7623">
              <w:rPr>
                <w:sz w:val="18"/>
                <w:szCs w:val="18"/>
                <w:lang w:val="en-GB"/>
              </w:rPr>
              <w:t>HBV vaccine) to eligible individuals for preventing hepatitis B infection</w:t>
            </w:r>
          </w:p>
        </w:tc>
        <w:tc>
          <w:tcPr>
            <w:tcW w:w="910" w:type="pct"/>
          </w:tcPr>
          <w:p w14:paraId="10D704B3" w14:textId="77777777" w:rsidR="00FE4741" w:rsidRPr="006C7623" w:rsidRDefault="00FE4741" w:rsidP="00FE4741">
            <w:pPr>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Number of exposed individuals eligible for hepatitis B prophylaxis</w:t>
            </w:r>
          </w:p>
        </w:tc>
        <w:tc>
          <w:tcPr>
            <w:tcW w:w="780" w:type="pct"/>
          </w:tcPr>
          <w:p w14:paraId="23DC0B84" w14:textId="77777777" w:rsidR="00FE4741" w:rsidRPr="006C7623" w:rsidRDefault="00FE4741" w:rsidP="00FE4741">
            <w:pPr>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Establish number eligible for hepatitis B prophylaxis</w:t>
            </w:r>
          </w:p>
        </w:tc>
        <w:tc>
          <w:tcPr>
            <w:tcW w:w="780" w:type="pct"/>
          </w:tcPr>
          <w:p w14:paraId="4BB27B2E" w14:textId="77777777" w:rsidR="00FE4741" w:rsidRPr="006C7623" w:rsidRDefault="00FE4741" w:rsidP="004905BB">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N</w:t>
            </w:r>
            <w:r w:rsidR="004905BB" w:rsidRPr="006C7623">
              <w:rPr>
                <w:sz w:val="18"/>
                <w:szCs w:val="18"/>
                <w:lang w:val="en-GB"/>
              </w:rPr>
              <w:t>/</w:t>
            </w:r>
            <w:r w:rsidRPr="006C7623">
              <w:rPr>
                <w:sz w:val="18"/>
                <w:szCs w:val="18"/>
                <w:lang w:val="en-GB"/>
              </w:rPr>
              <w:t>A</w:t>
            </w:r>
          </w:p>
        </w:tc>
        <w:tc>
          <w:tcPr>
            <w:tcW w:w="780" w:type="pct"/>
          </w:tcPr>
          <w:p w14:paraId="192C5E58" w14:textId="77777777" w:rsidR="00FE4741" w:rsidRPr="006C7623" w:rsidRDefault="00FE4741" w:rsidP="004905BB">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N</w:t>
            </w:r>
            <w:r w:rsidR="004905BB" w:rsidRPr="006C7623">
              <w:rPr>
                <w:sz w:val="18"/>
                <w:szCs w:val="18"/>
                <w:lang w:val="en-GB"/>
              </w:rPr>
              <w:t>/</w:t>
            </w:r>
            <w:r w:rsidRPr="006C7623">
              <w:rPr>
                <w:sz w:val="18"/>
                <w:szCs w:val="18"/>
                <w:lang w:val="en-GB"/>
              </w:rPr>
              <w:t>A</w:t>
            </w:r>
          </w:p>
        </w:tc>
        <w:tc>
          <w:tcPr>
            <w:tcW w:w="443" w:type="pct"/>
          </w:tcPr>
          <w:p w14:paraId="562C0626" w14:textId="77777777" w:rsidR="00FE4741" w:rsidRPr="006C7623" w:rsidRDefault="00FE4741" w:rsidP="0029165E">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Facility</w:t>
            </w:r>
          </w:p>
        </w:tc>
        <w:tc>
          <w:tcPr>
            <w:tcW w:w="385" w:type="pct"/>
          </w:tcPr>
          <w:p w14:paraId="71F4B1C6" w14:textId="77777777" w:rsidR="00FE4741" w:rsidRPr="006C7623" w:rsidRDefault="00FE4741" w:rsidP="0029165E">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DHIS</w:t>
            </w:r>
          </w:p>
        </w:tc>
        <w:tc>
          <w:tcPr>
            <w:tcW w:w="411" w:type="pct"/>
          </w:tcPr>
          <w:p w14:paraId="5354EE31" w14:textId="77777777" w:rsidR="00FE4741" w:rsidRPr="006C7623" w:rsidRDefault="00FE4741" w:rsidP="0029165E">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Monthly</w:t>
            </w:r>
          </w:p>
        </w:tc>
      </w:tr>
      <w:tr w:rsidR="0029165E" w:rsidRPr="006C7623" w14:paraId="3C5CA0BB" w14:textId="77777777" w:rsidTr="004905BB">
        <w:tc>
          <w:tcPr>
            <w:cnfStyle w:val="001000000000" w:firstRow="0" w:lastRow="0" w:firstColumn="1" w:lastColumn="0" w:oddVBand="0" w:evenVBand="0" w:oddHBand="0" w:evenHBand="0" w:firstRowFirstColumn="0" w:firstRowLastColumn="0" w:lastRowFirstColumn="0" w:lastRowLastColumn="0"/>
            <w:tcW w:w="511" w:type="pct"/>
            <w:vMerge/>
          </w:tcPr>
          <w:p w14:paraId="25B2BE68" w14:textId="77777777" w:rsidR="00FE4741" w:rsidRPr="006C7623" w:rsidRDefault="00FE4741" w:rsidP="00FE4741">
            <w:pPr>
              <w:rPr>
                <w:sz w:val="18"/>
                <w:szCs w:val="18"/>
                <w:lang w:val="en-GB"/>
              </w:rPr>
            </w:pPr>
          </w:p>
        </w:tc>
        <w:tc>
          <w:tcPr>
            <w:tcW w:w="910" w:type="pct"/>
          </w:tcPr>
          <w:p w14:paraId="553F558D" w14:textId="77777777" w:rsidR="00FE4741" w:rsidRPr="006C7623" w:rsidRDefault="00FE4741" w:rsidP="00FE4741">
            <w:pPr>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Number of exposed individuals initiated on hepatitis B prophylaxis</w:t>
            </w:r>
          </w:p>
        </w:tc>
        <w:tc>
          <w:tcPr>
            <w:tcW w:w="780" w:type="pct"/>
          </w:tcPr>
          <w:p w14:paraId="79C1DDC8" w14:textId="77777777" w:rsidR="00FE4741" w:rsidRPr="006C7623" w:rsidRDefault="00FE4741" w:rsidP="00FE4741">
            <w:pPr>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Monitors hepatitis B prophylaxis initiation among the exposed</w:t>
            </w:r>
          </w:p>
        </w:tc>
        <w:tc>
          <w:tcPr>
            <w:tcW w:w="780" w:type="pct"/>
          </w:tcPr>
          <w:p w14:paraId="1D664083" w14:textId="77777777" w:rsidR="00FE4741" w:rsidRPr="006C7623" w:rsidRDefault="00FE4741" w:rsidP="004905BB">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N</w:t>
            </w:r>
            <w:r w:rsidR="004905BB" w:rsidRPr="006C7623">
              <w:rPr>
                <w:sz w:val="18"/>
                <w:szCs w:val="18"/>
                <w:lang w:val="en-GB"/>
              </w:rPr>
              <w:t>/</w:t>
            </w:r>
            <w:r w:rsidRPr="006C7623">
              <w:rPr>
                <w:sz w:val="18"/>
                <w:szCs w:val="18"/>
                <w:lang w:val="en-GB"/>
              </w:rPr>
              <w:t>A</w:t>
            </w:r>
          </w:p>
        </w:tc>
        <w:tc>
          <w:tcPr>
            <w:tcW w:w="780" w:type="pct"/>
          </w:tcPr>
          <w:p w14:paraId="76C5A8FE" w14:textId="77777777" w:rsidR="00FE4741" w:rsidRPr="006C7623" w:rsidRDefault="00FE4741" w:rsidP="004905BB">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N</w:t>
            </w:r>
            <w:r w:rsidR="004905BB" w:rsidRPr="006C7623">
              <w:rPr>
                <w:sz w:val="18"/>
                <w:szCs w:val="18"/>
                <w:lang w:val="en-GB"/>
              </w:rPr>
              <w:t>/</w:t>
            </w:r>
            <w:r w:rsidRPr="006C7623">
              <w:rPr>
                <w:sz w:val="18"/>
                <w:szCs w:val="18"/>
                <w:lang w:val="en-GB"/>
              </w:rPr>
              <w:t>A</w:t>
            </w:r>
          </w:p>
        </w:tc>
        <w:tc>
          <w:tcPr>
            <w:tcW w:w="443" w:type="pct"/>
          </w:tcPr>
          <w:p w14:paraId="17F11C73" w14:textId="77777777" w:rsidR="00FE4741" w:rsidRPr="006C7623" w:rsidRDefault="00FE4741" w:rsidP="0029165E">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Facility</w:t>
            </w:r>
          </w:p>
        </w:tc>
        <w:tc>
          <w:tcPr>
            <w:tcW w:w="385" w:type="pct"/>
          </w:tcPr>
          <w:p w14:paraId="17DD2B24" w14:textId="77777777" w:rsidR="00FE4741" w:rsidRPr="006C7623" w:rsidRDefault="00FE4741" w:rsidP="0029165E">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DHIS</w:t>
            </w:r>
          </w:p>
        </w:tc>
        <w:tc>
          <w:tcPr>
            <w:tcW w:w="411" w:type="pct"/>
          </w:tcPr>
          <w:p w14:paraId="1ACCC2DF" w14:textId="77777777" w:rsidR="00FE4741" w:rsidRPr="006C7623" w:rsidRDefault="00FE4741" w:rsidP="0029165E">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Monthly</w:t>
            </w:r>
          </w:p>
        </w:tc>
      </w:tr>
      <w:tr w:rsidR="0029165E" w:rsidRPr="006C7623" w14:paraId="4A6FDE01" w14:textId="77777777" w:rsidTr="004905BB">
        <w:tc>
          <w:tcPr>
            <w:cnfStyle w:val="001000000000" w:firstRow="0" w:lastRow="0" w:firstColumn="1" w:lastColumn="0" w:oddVBand="0" w:evenVBand="0" w:oddHBand="0" w:evenHBand="0" w:firstRowFirstColumn="0" w:firstRowLastColumn="0" w:lastRowFirstColumn="0" w:lastRowLastColumn="0"/>
            <w:tcW w:w="511" w:type="pct"/>
            <w:vMerge/>
          </w:tcPr>
          <w:p w14:paraId="488EF6DB" w14:textId="77777777" w:rsidR="00FE4741" w:rsidRPr="006C7623" w:rsidRDefault="00FE4741" w:rsidP="00FE4741">
            <w:pPr>
              <w:rPr>
                <w:sz w:val="18"/>
                <w:szCs w:val="18"/>
                <w:lang w:val="en-GB"/>
              </w:rPr>
            </w:pPr>
          </w:p>
        </w:tc>
        <w:tc>
          <w:tcPr>
            <w:tcW w:w="910" w:type="pct"/>
          </w:tcPr>
          <w:p w14:paraId="2FA10FFE" w14:textId="77777777" w:rsidR="00FE4741" w:rsidRPr="006C7623" w:rsidRDefault="00FE4741" w:rsidP="00FE4741">
            <w:pPr>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Proportion of exposed individuals initiated on hepatitis B prophylaxis that seroconvert at 3 months</w:t>
            </w:r>
          </w:p>
        </w:tc>
        <w:tc>
          <w:tcPr>
            <w:tcW w:w="780" w:type="pct"/>
          </w:tcPr>
          <w:p w14:paraId="50EF5458" w14:textId="77777777" w:rsidR="00FE4741" w:rsidRPr="006C7623" w:rsidRDefault="00FE4741" w:rsidP="00FE4741">
            <w:pPr>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Monitors the performance of the hepatitis B prophylaxis intervention</w:t>
            </w:r>
          </w:p>
        </w:tc>
        <w:tc>
          <w:tcPr>
            <w:tcW w:w="780" w:type="pct"/>
          </w:tcPr>
          <w:p w14:paraId="0883A258" w14:textId="77777777" w:rsidR="00FE4741" w:rsidRPr="006C7623" w:rsidRDefault="00FE4741" w:rsidP="00FE4741">
            <w:pPr>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Number of exposed individuals initiated on hepatitis B prophylaxis that seroconvert at 3 months</w:t>
            </w:r>
          </w:p>
        </w:tc>
        <w:tc>
          <w:tcPr>
            <w:tcW w:w="780" w:type="pct"/>
          </w:tcPr>
          <w:p w14:paraId="3CF7AC70" w14:textId="77777777" w:rsidR="00FE4741" w:rsidRPr="006C7623" w:rsidRDefault="00FE4741" w:rsidP="00FE4741">
            <w:pPr>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Number of exposed individuals initiated on hepatitis B prophylaxis</w:t>
            </w:r>
          </w:p>
        </w:tc>
        <w:tc>
          <w:tcPr>
            <w:tcW w:w="443" w:type="pct"/>
          </w:tcPr>
          <w:p w14:paraId="049F0D72" w14:textId="77777777" w:rsidR="00FE4741" w:rsidRPr="006C7623" w:rsidRDefault="00FE4741" w:rsidP="0029165E">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Facility</w:t>
            </w:r>
          </w:p>
        </w:tc>
        <w:tc>
          <w:tcPr>
            <w:tcW w:w="385" w:type="pct"/>
          </w:tcPr>
          <w:p w14:paraId="64D39033" w14:textId="77777777" w:rsidR="00FE4741" w:rsidRPr="006C7623" w:rsidRDefault="00FE4741" w:rsidP="0029165E">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DHIS</w:t>
            </w:r>
          </w:p>
        </w:tc>
        <w:tc>
          <w:tcPr>
            <w:tcW w:w="411" w:type="pct"/>
          </w:tcPr>
          <w:p w14:paraId="234FE0CD" w14:textId="77777777" w:rsidR="00FE4741" w:rsidRPr="006C7623" w:rsidRDefault="00FE4741" w:rsidP="0029165E">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Monthly</w:t>
            </w:r>
          </w:p>
        </w:tc>
      </w:tr>
      <w:tr w:rsidR="0029165E" w:rsidRPr="006C7623" w14:paraId="7E69B0E7" w14:textId="77777777" w:rsidTr="004905BB">
        <w:tc>
          <w:tcPr>
            <w:cnfStyle w:val="001000000000" w:firstRow="0" w:lastRow="0" w:firstColumn="1" w:lastColumn="0" w:oddVBand="0" w:evenVBand="0" w:oddHBand="0" w:evenHBand="0" w:firstRowFirstColumn="0" w:firstRowLastColumn="0" w:lastRowFirstColumn="0" w:lastRowLastColumn="0"/>
            <w:tcW w:w="511" w:type="pct"/>
            <w:vMerge w:val="restart"/>
          </w:tcPr>
          <w:p w14:paraId="40A4BBC8" w14:textId="77777777" w:rsidR="00FE4741" w:rsidRPr="006C7623" w:rsidRDefault="00FE4741" w:rsidP="00FE4741">
            <w:pPr>
              <w:rPr>
                <w:sz w:val="18"/>
                <w:szCs w:val="18"/>
                <w:lang w:val="en-GB"/>
              </w:rPr>
            </w:pPr>
            <w:r w:rsidRPr="006C7623">
              <w:rPr>
                <w:sz w:val="18"/>
                <w:szCs w:val="18"/>
                <w:lang w:val="en-GB"/>
              </w:rPr>
              <w:t>Provision of emergency contraception (EC) to women and eligible girls for prevention of unwanted pregnancy</w:t>
            </w:r>
          </w:p>
        </w:tc>
        <w:tc>
          <w:tcPr>
            <w:tcW w:w="910" w:type="pct"/>
          </w:tcPr>
          <w:p w14:paraId="0AC4C552" w14:textId="77777777" w:rsidR="00FE4741" w:rsidRPr="006C7623" w:rsidRDefault="00FE4741" w:rsidP="00FE4741">
            <w:pPr>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Number of women/eligible girls that qualify for emergency contraception (EC) after sexual exposure</w:t>
            </w:r>
          </w:p>
        </w:tc>
        <w:tc>
          <w:tcPr>
            <w:tcW w:w="780" w:type="pct"/>
          </w:tcPr>
          <w:p w14:paraId="39D29037" w14:textId="77777777" w:rsidR="00FE4741" w:rsidRPr="006C7623" w:rsidRDefault="00FE4741" w:rsidP="00FE4741">
            <w:pPr>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Establish number eligible for EC</w:t>
            </w:r>
          </w:p>
        </w:tc>
        <w:tc>
          <w:tcPr>
            <w:tcW w:w="780" w:type="pct"/>
          </w:tcPr>
          <w:p w14:paraId="5DF35503" w14:textId="77777777" w:rsidR="00FE4741" w:rsidRPr="006C7623" w:rsidRDefault="00FE4741" w:rsidP="004905BB">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N</w:t>
            </w:r>
            <w:r w:rsidR="004905BB" w:rsidRPr="006C7623">
              <w:rPr>
                <w:sz w:val="18"/>
                <w:szCs w:val="18"/>
                <w:lang w:val="en-GB"/>
              </w:rPr>
              <w:t>/</w:t>
            </w:r>
            <w:r w:rsidRPr="006C7623">
              <w:rPr>
                <w:sz w:val="18"/>
                <w:szCs w:val="18"/>
                <w:lang w:val="en-GB"/>
              </w:rPr>
              <w:t>A</w:t>
            </w:r>
          </w:p>
        </w:tc>
        <w:tc>
          <w:tcPr>
            <w:tcW w:w="780" w:type="pct"/>
          </w:tcPr>
          <w:p w14:paraId="5B11356C" w14:textId="77777777" w:rsidR="00FE4741" w:rsidRPr="006C7623" w:rsidRDefault="00FE4741" w:rsidP="004905BB">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N</w:t>
            </w:r>
            <w:r w:rsidR="004905BB" w:rsidRPr="006C7623">
              <w:rPr>
                <w:sz w:val="18"/>
                <w:szCs w:val="18"/>
                <w:lang w:val="en-GB"/>
              </w:rPr>
              <w:t>/</w:t>
            </w:r>
            <w:r w:rsidRPr="006C7623">
              <w:rPr>
                <w:sz w:val="18"/>
                <w:szCs w:val="18"/>
                <w:lang w:val="en-GB"/>
              </w:rPr>
              <w:t>A</w:t>
            </w:r>
          </w:p>
        </w:tc>
        <w:tc>
          <w:tcPr>
            <w:tcW w:w="443" w:type="pct"/>
          </w:tcPr>
          <w:p w14:paraId="3E3B4833" w14:textId="77777777" w:rsidR="00FE4741" w:rsidRPr="006C7623" w:rsidRDefault="00FE4741" w:rsidP="0029165E">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Facility</w:t>
            </w:r>
          </w:p>
        </w:tc>
        <w:tc>
          <w:tcPr>
            <w:tcW w:w="385" w:type="pct"/>
          </w:tcPr>
          <w:p w14:paraId="034DAFD0" w14:textId="77777777" w:rsidR="00FE4741" w:rsidRPr="006C7623" w:rsidRDefault="00FE4741" w:rsidP="0029165E">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DHIS</w:t>
            </w:r>
          </w:p>
        </w:tc>
        <w:tc>
          <w:tcPr>
            <w:tcW w:w="411" w:type="pct"/>
          </w:tcPr>
          <w:p w14:paraId="565E6586" w14:textId="77777777" w:rsidR="00FE4741" w:rsidRPr="006C7623" w:rsidRDefault="00FE4741" w:rsidP="0029165E">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Monthly</w:t>
            </w:r>
          </w:p>
        </w:tc>
      </w:tr>
      <w:tr w:rsidR="0029165E" w:rsidRPr="006C7623" w14:paraId="3B87BFC5" w14:textId="77777777" w:rsidTr="004905BB">
        <w:tc>
          <w:tcPr>
            <w:cnfStyle w:val="001000000000" w:firstRow="0" w:lastRow="0" w:firstColumn="1" w:lastColumn="0" w:oddVBand="0" w:evenVBand="0" w:oddHBand="0" w:evenHBand="0" w:firstRowFirstColumn="0" w:firstRowLastColumn="0" w:lastRowFirstColumn="0" w:lastRowLastColumn="0"/>
            <w:tcW w:w="511" w:type="pct"/>
            <w:vMerge/>
          </w:tcPr>
          <w:p w14:paraId="37B47BFD" w14:textId="77777777" w:rsidR="00FE4741" w:rsidRPr="006C7623" w:rsidRDefault="00FE4741" w:rsidP="00FE4741">
            <w:pPr>
              <w:rPr>
                <w:sz w:val="18"/>
                <w:szCs w:val="18"/>
                <w:lang w:val="en-GB"/>
              </w:rPr>
            </w:pPr>
          </w:p>
        </w:tc>
        <w:tc>
          <w:tcPr>
            <w:tcW w:w="910" w:type="pct"/>
          </w:tcPr>
          <w:p w14:paraId="22056C4F" w14:textId="77777777" w:rsidR="00FE4741" w:rsidRPr="006C7623" w:rsidRDefault="00FE4741" w:rsidP="00FE4741">
            <w:pPr>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Number of women/eligible girls that were given emergency contraception (EC) after sexual exposure</w:t>
            </w:r>
          </w:p>
        </w:tc>
        <w:tc>
          <w:tcPr>
            <w:tcW w:w="780" w:type="pct"/>
          </w:tcPr>
          <w:p w14:paraId="4518CC8B" w14:textId="77777777" w:rsidR="00FE4741" w:rsidRPr="006C7623" w:rsidRDefault="00FE4741" w:rsidP="00FE4741">
            <w:pPr>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Establish the numbers of  exposed individuals eligible for EC</w:t>
            </w:r>
          </w:p>
        </w:tc>
        <w:tc>
          <w:tcPr>
            <w:tcW w:w="780" w:type="pct"/>
          </w:tcPr>
          <w:p w14:paraId="636BD306" w14:textId="77777777" w:rsidR="00FE4741" w:rsidRPr="006C7623" w:rsidRDefault="00FE4741" w:rsidP="004905BB">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N</w:t>
            </w:r>
            <w:r w:rsidR="004905BB" w:rsidRPr="006C7623">
              <w:rPr>
                <w:sz w:val="18"/>
                <w:szCs w:val="18"/>
                <w:lang w:val="en-GB"/>
              </w:rPr>
              <w:t>/</w:t>
            </w:r>
            <w:r w:rsidRPr="006C7623">
              <w:rPr>
                <w:sz w:val="18"/>
                <w:szCs w:val="18"/>
                <w:lang w:val="en-GB"/>
              </w:rPr>
              <w:t>A</w:t>
            </w:r>
          </w:p>
        </w:tc>
        <w:tc>
          <w:tcPr>
            <w:tcW w:w="780" w:type="pct"/>
          </w:tcPr>
          <w:p w14:paraId="3A8B87EA" w14:textId="77777777" w:rsidR="00FE4741" w:rsidRPr="006C7623" w:rsidRDefault="00FE4741" w:rsidP="004905BB">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N</w:t>
            </w:r>
            <w:r w:rsidR="004905BB" w:rsidRPr="006C7623">
              <w:rPr>
                <w:sz w:val="18"/>
                <w:szCs w:val="18"/>
                <w:lang w:val="en-GB"/>
              </w:rPr>
              <w:t>/</w:t>
            </w:r>
            <w:r w:rsidRPr="006C7623">
              <w:rPr>
                <w:sz w:val="18"/>
                <w:szCs w:val="18"/>
                <w:lang w:val="en-GB"/>
              </w:rPr>
              <w:t>A</w:t>
            </w:r>
          </w:p>
        </w:tc>
        <w:tc>
          <w:tcPr>
            <w:tcW w:w="443" w:type="pct"/>
          </w:tcPr>
          <w:p w14:paraId="15E9E3B8" w14:textId="77777777" w:rsidR="00FE4741" w:rsidRPr="006C7623" w:rsidRDefault="00FE4741" w:rsidP="0029165E">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Facility</w:t>
            </w:r>
          </w:p>
        </w:tc>
        <w:tc>
          <w:tcPr>
            <w:tcW w:w="385" w:type="pct"/>
          </w:tcPr>
          <w:p w14:paraId="48D1B6CD" w14:textId="77777777" w:rsidR="00FE4741" w:rsidRPr="006C7623" w:rsidRDefault="00FE4741" w:rsidP="0029165E">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DHIS</w:t>
            </w:r>
          </w:p>
        </w:tc>
        <w:tc>
          <w:tcPr>
            <w:tcW w:w="411" w:type="pct"/>
          </w:tcPr>
          <w:p w14:paraId="305EAFB7" w14:textId="77777777" w:rsidR="00FE4741" w:rsidRPr="006C7623" w:rsidRDefault="00FE4741" w:rsidP="0029165E">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Monthly</w:t>
            </w:r>
          </w:p>
        </w:tc>
      </w:tr>
      <w:tr w:rsidR="0029165E" w:rsidRPr="006C7623" w14:paraId="3ABAC3C0" w14:textId="77777777" w:rsidTr="004905BB">
        <w:tc>
          <w:tcPr>
            <w:cnfStyle w:val="001000000000" w:firstRow="0" w:lastRow="0" w:firstColumn="1" w:lastColumn="0" w:oddVBand="0" w:evenVBand="0" w:oddHBand="0" w:evenHBand="0" w:firstRowFirstColumn="0" w:firstRowLastColumn="0" w:lastRowFirstColumn="0" w:lastRowLastColumn="0"/>
            <w:tcW w:w="511" w:type="pct"/>
            <w:vMerge/>
          </w:tcPr>
          <w:p w14:paraId="61D4BC8F" w14:textId="77777777" w:rsidR="00FE4741" w:rsidRPr="006C7623" w:rsidRDefault="00FE4741" w:rsidP="00FE4741">
            <w:pPr>
              <w:rPr>
                <w:sz w:val="18"/>
                <w:szCs w:val="18"/>
                <w:lang w:val="en-GB"/>
              </w:rPr>
            </w:pPr>
          </w:p>
        </w:tc>
        <w:tc>
          <w:tcPr>
            <w:tcW w:w="910" w:type="pct"/>
          </w:tcPr>
          <w:p w14:paraId="3952AB8B" w14:textId="77777777" w:rsidR="00FE4741" w:rsidRPr="006C7623" w:rsidRDefault="00FE4741" w:rsidP="00FE4741">
            <w:pPr>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Proportion of women/eligible girls that were given emergency contraception and tested positive on pregnancy test within one-month post sexual exposure</w:t>
            </w:r>
          </w:p>
        </w:tc>
        <w:tc>
          <w:tcPr>
            <w:tcW w:w="780" w:type="pct"/>
          </w:tcPr>
          <w:p w14:paraId="338BB50F" w14:textId="77777777" w:rsidR="00FE4741" w:rsidRPr="006C7623" w:rsidRDefault="00FE4741" w:rsidP="00FE4741">
            <w:pPr>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Monitor the EC rate among the eligible</w:t>
            </w:r>
          </w:p>
        </w:tc>
        <w:tc>
          <w:tcPr>
            <w:tcW w:w="780" w:type="pct"/>
          </w:tcPr>
          <w:p w14:paraId="11ADD7D2" w14:textId="77777777" w:rsidR="00FE4741" w:rsidRPr="006C7623" w:rsidRDefault="00FE4741" w:rsidP="00FE4741">
            <w:pPr>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Number of women/eligible girls that were given emergency contraception and tested positive on pregnancy test within one-month post sexual exposure</w:t>
            </w:r>
          </w:p>
        </w:tc>
        <w:tc>
          <w:tcPr>
            <w:tcW w:w="780" w:type="pct"/>
          </w:tcPr>
          <w:p w14:paraId="553D3ED2" w14:textId="77777777" w:rsidR="00FE4741" w:rsidRPr="006C7623" w:rsidRDefault="00FE4741" w:rsidP="00FE4741">
            <w:pPr>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Number of women/eligible girls that were given emergency contraception (EC) after sexual exposure</w:t>
            </w:r>
          </w:p>
        </w:tc>
        <w:tc>
          <w:tcPr>
            <w:tcW w:w="443" w:type="pct"/>
          </w:tcPr>
          <w:p w14:paraId="299FEC96" w14:textId="77777777" w:rsidR="00FE4741" w:rsidRPr="006C7623" w:rsidRDefault="00FE4741" w:rsidP="0029165E">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Facility</w:t>
            </w:r>
          </w:p>
        </w:tc>
        <w:tc>
          <w:tcPr>
            <w:tcW w:w="385" w:type="pct"/>
          </w:tcPr>
          <w:p w14:paraId="7743F85A" w14:textId="77777777" w:rsidR="00FE4741" w:rsidRPr="006C7623" w:rsidRDefault="00FE4741" w:rsidP="0029165E">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DHIS</w:t>
            </w:r>
          </w:p>
        </w:tc>
        <w:tc>
          <w:tcPr>
            <w:tcW w:w="411" w:type="pct"/>
          </w:tcPr>
          <w:p w14:paraId="059B87F0" w14:textId="77777777" w:rsidR="00FE4741" w:rsidRPr="006C7623" w:rsidRDefault="00FE4741" w:rsidP="0029165E">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Monthly</w:t>
            </w:r>
          </w:p>
        </w:tc>
      </w:tr>
      <w:tr w:rsidR="004905BB" w:rsidRPr="006C7623" w14:paraId="7AFEF96D" w14:textId="77777777" w:rsidTr="004905BB">
        <w:tc>
          <w:tcPr>
            <w:cnfStyle w:val="001000000000" w:firstRow="0" w:lastRow="0" w:firstColumn="1" w:lastColumn="0" w:oddVBand="0" w:evenVBand="0" w:oddHBand="0" w:evenHBand="0" w:firstRowFirstColumn="0" w:firstRowLastColumn="0" w:lastRowFirstColumn="0" w:lastRowLastColumn="0"/>
            <w:tcW w:w="511" w:type="pct"/>
            <w:vMerge w:val="restart"/>
          </w:tcPr>
          <w:p w14:paraId="29F4741E" w14:textId="77777777" w:rsidR="004905BB" w:rsidRPr="006C7623" w:rsidRDefault="004905BB" w:rsidP="004905BB">
            <w:pPr>
              <w:rPr>
                <w:sz w:val="18"/>
                <w:szCs w:val="18"/>
                <w:lang w:val="en-GB"/>
              </w:rPr>
            </w:pPr>
            <w:r w:rsidRPr="006C7623">
              <w:rPr>
                <w:sz w:val="18"/>
                <w:szCs w:val="18"/>
                <w:lang w:val="en-GB"/>
              </w:rPr>
              <w:t>Prophylactic treatment of sexually transmitted infections (STI) in sexually exposed individuals</w:t>
            </w:r>
          </w:p>
        </w:tc>
        <w:tc>
          <w:tcPr>
            <w:tcW w:w="910" w:type="pct"/>
          </w:tcPr>
          <w:p w14:paraId="221774CC" w14:textId="77777777" w:rsidR="004905BB" w:rsidRPr="006C7623" w:rsidRDefault="004905BB" w:rsidP="004905BB">
            <w:pPr>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Number of sexually exposed individuals that were eligible for STI prevention medication</w:t>
            </w:r>
          </w:p>
        </w:tc>
        <w:tc>
          <w:tcPr>
            <w:tcW w:w="780" w:type="pct"/>
          </w:tcPr>
          <w:p w14:paraId="78E87E0A" w14:textId="77777777" w:rsidR="004905BB" w:rsidRPr="006C7623" w:rsidRDefault="004905BB" w:rsidP="004905BB">
            <w:pPr>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Establish number eligible for STI prevention medication</w:t>
            </w:r>
          </w:p>
        </w:tc>
        <w:tc>
          <w:tcPr>
            <w:tcW w:w="780" w:type="pct"/>
          </w:tcPr>
          <w:p w14:paraId="0A382DDD" w14:textId="77777777" w:rsidR="004905BB" w:rsidRPr="006C7623" w:rsidRDefault="004905BB" w:rsidP="004905BB">
            <w:pPr>
              <w:pStyle w:val="ListParagraph"/>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N/A</w:t>
            </w:r>
          </w:p>
        </w:tc>
        <w:tc>
          <w:tcPr>
            <w:tcW w:w="780" w:type="pct"/>
          </w:tcPr>
          <w:p w14:paraId="28441DE0" w14:textId="77777777" w:rsidR="004905BB" w:rsidRPr="006C7623" w:rsidRDefault="004905BB" w:rsidP="004905BB">
            <w:pPr>
              <w:pStyle w:val="ListParagraph"/>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N/A</w:t>
            </w:r>
          </w:p>
        </w:tc>
        <w:tc>
          <w:tcPr>
            <w:tcW w:w="443" w:type="pct"/>
          </w:tcPr>
          <w:p w14:paraId="583AE2C1" w14:textId="77777777" w:rsidR="004905BB" w:rsidRPr="006C7623" w:rsidRDefault="004905BB" w:rsidP="004905BB">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Facility</w:t>
            </w:r>
          </w:p>
        </w:tc>
        <w:tc>
          <w:tcPr>
            <w:tcW w:w="385" w:type="pct"/>
          </w:tcPr>
          <w:p w14:paraId="6619F1C9" w14:textId="77777777" w:rsidR="004905BB" w:rsidRPr="006C7623" w:rsidRDefault="004905BB" w:rsidP="004905BB">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DHIS</w:t>
            </w:r>
          </w:p>
        </w:tc>
        <w:tc>
          <w:tcPr>
            <w:tcW w:w="411" w:type="pct"/>
          </w:tcPr>
          <w:p w14:paraId="0C5D8689" w14:textId="77777777" w:rsidR="004905BB" w:rsidRPr="006C7623" w:rsidRDefault="004905BB" w:rsidP="004905BB">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Monthly</w:t>
            </w:r>
          </w:p>
        </w:tc>
      </w:tr>
      <w:tr w:rsidR="004905BB" w:rsidRPr="006C7623" w14:paraId="6A9C80F8" w14:textId="77777777" w:rsidTr="004905BB">
        <w:tc>
          <w:tcPr>
            <w:cnfStyle w:val="001000000000" w:firstRow="0" w:lastRow="0" w:firstColumn="1" w:lastColumn="0" w:oddVBand="0" w:evenVBand="0" w:oddHBand="0" w:evenHBand="0" w:firstRowFirstColumn="0" w:firstRowLastColumn="0" w:lastRowFirstColumn="0" w:lastRowLastColumn="0"/>
            <w:tcW w:w="511" w:type="pct"/>
            <w:vMerge/>
          </w:tcPr>
          <w:p w14:paraId="22B3CBA0" w14:textId="77777777" w:rsidR="004905BB" w:rsidRPr="006C7623" w:rsidRDefault="004905BB" w:rsidP="004905BB">
            <w:pPr>
              <w:rPr>
                <w:sz w:val="18"/>
                <w:szCs w:val="18"/>
                <w:lang w:val="en-GB"/>
              </w:rPr>
            </w:pPr>
          </w:p>
        </w:tc>
        <w:tc>
          <w:tcPr>
            <w:tcW w:w="910" w:type="pct"/>
          </w:tcPr>
          <w:p w14:paraId="66978ADF" w14:textId="77777777" w:rsidR="004905BB" w:rsidRPr="006C7623" w:rsidRDefault="004905BB" w:rsidP="004905BB">
            <w:pPr>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 xml:space="preserve">Number of sexually exposed individuals that were given STI prevention medication </w:t>
            </w:r>
          </w:p>
        </w:tc>
        <w:tc>
          <w:tcPr>
            <w:tcW w:w="780" w:type="pct"/>
          </w:tcPr>
          <w:p w14:paraId="5EB76D5E" w14:textId="77777777" w:rsidR="004905BB" w:rsidRPr="006C7623" w:rsidRDefault="004905BB" w:rsidP="004905BB">
            <w:pPr>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Monitors initiation on STI prevention medication</w:t>
            </w:r>
          </w:p>
        </w:tc>
        <w:tc>
          <w:tcPr>
            <w:tcW w:w="780" w:type="pct"/>
          </w:tcPr>
          <w:p w14:paraId="3DEB9F9E" w14:textId="77777777" w:rsidR="004905BB" w:rsidRPr="006C7623" w:rsidRDefault="004905BB" w:rsidP="004905BB">
            <w:pPr>
              <w:pStyle w:val="ListParagraph"/>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N/A</w:t>
            </w:r>
          </w:p>
        </w:tc>
        <w:tc>
          <w:tcPr>
            <w:tcW w:w="780" w:type="pct"/>
          </w:tcPr>
          <w:p w14:paraId="13573C87" w14:textId="77777777" w:rsidR="004905BB" w:rsidRPr="006C7623" w:rsidRDefault="004905BB" w:rsidP="004905BB">
            <w:pPr>
              <w:pStyle w:val="ListParagraph"/>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N/A</w:t>
            </w:r>
          </w:p>
        </w:tc>
        <w:tc>
          <w:tcPr>
            <w:tcW w:w="443" w:type="pct"/>
          </w:tcPr>
          <w:p w14:paraId="14B9CF80" w14:textId="77777777" w:rsidR="004905BB" w:rsidRPr="006C7623" w:rsidRDefault="004905BB" w:rsidP="004905BB">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Facility</w:t>
            </w:r>
          </w:p>
        </w:tc>
        <w:tc>
          <w:tcPr>
            <w:tcW w:w="385" w:type="pct"/>
          </w:tcPr>
          <w:p w14:paraId="375A2DC7" w14:textId="77777777" w:rsidR="004905BB" w:rsidRPr="006C7623" w:rsidRDefault="004905BB" w:rsidP="004905BB">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DHIS</w:t>
            </w:r>
          </w:p>
        </w:tc>
        <w:tc>
          <w:tcPr>
            <w:tcW w:w="411" w:type="pct"/>
          </w:tcPr>
          <w:p w14:paraId="199B01B0" w14:textId="77777777" w:rsidR="004905BB" w:rsidRPr="006C7623" w:rsidRDefault="004905BB" w:rsidP="004905BB">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Monthly</w:t>
            </w:r>
          </w:p>
        </w:tc>
      </w:tr>
      <w:tr w:rsidR="0029165E" w:rsidRPr="006C7623" w14:paraId="520DAD80" w14:textId="77777777" w:rsidTr="004905BB">
        <w:tc>
          <w:tcPr>
            <w:cnfStyle w:val="001000000000" w:firstRow="0" w:lastRow="0" w:firstColumn="1" w:lastColumn="0" w:oddVBand="0" w:evenVBand="0" w:oddHBand="0" w:evenHBand="0" w:firstRowFirstColumn="0" w:firstRowLastColumn="0" w:lastRowFirstColumn="0" w:lastRowLastColumn="0"/>
            <w:tcW w:w="511" w:type="pct"/>
            <w:vMerge/>
          </w:tcPr>
          <w:p w14:paraId="110CA79A" w14:textId="77777777" w:rsidR="00FE4741" w:rsidRPr="006C7623" w:rsidRDefault="00FE4741" w:rsidP="00FE4741">
            <w:pPr>
              <w:rPr>
                <w:sz w:val="18"/>
                <w:szCs w:val="18"/>
                <w:lang w:val="en-GB"/>
              </w:rPr>
            </w:pPr>
          </w:p>
        </w:tc>
        <w:tc>
          <w:tcPr>
            <w:tcW w:w="910" w:type="pct"/>
          </w:tcPr>
          <w:p w14:paraId="2D867BF0" w14:textId="77777777" w:rsidR="00FE4741" w:rsidRPr="006C7623" w:rsidRDefault="00FE4741" w:rsidP="00FE4741">
            <w:pPr>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Proportion of sexually exposed individuals that developed an STI after  3 months of prophylactic treatment</w:t>
            </w:r>
          </w:p>
        </w:tc>
        <w:tc>
          <w:tcPr>
            <w:tcW w:w="780" w:type="pct"/>
          </w:tcPr>
          <w:p w14:paraId="1B4D7A7C" w14:textId="77777777" w:rsidR="00FE4741" w:rsidRPr="006C7623" w:rsidRDefault="00FE4741" w:rsidP="00FE4741">
            <w:pPr>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 xml:space="preserve">Monitor programme performance of STI prevention </w:t>
            </w:r>
          </w:p>
        </w:tc>
        <w:tc>
          <w:tcPr>
            <w:tcW w:w="780" w:type="pct"/>
          </w:tcPr>
          <w:p w14:paraId="0660A7CA" w14:textId="77777777" w:rsidR="00FE4741" w:rsidRPr="006C7623" w:rsidRDefault="00FE4741" w:rsidP="00FE4741">
            <w:pPr>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Number of sexually exposed individuals that developed an STI after  3 months of prophylactic treatment</w:t>
            </w:r>
          </w:p>
        </w:tc>
        <w:tc>
          <w:tcPr>
            <w:tcW w:w="780" w:type="pct"/>
          </w:tcPr>
          <w:p w14:paraId="4511A176" w14:textId="77777777" w:rsidR="00FE4741" w:rsidRPr="006C7623" w:rsidRDefault="00FE4741" w:rsidP="00FE4741">
            <w:pPr>
              <w:pStyle w:val="ListParagraph"/>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Number of sexually exposed individuals that were given STI prevention medication</w:t>
            </w:r>
          </w:p>
        </w:tc>
        <w:tc>
          <w:tcPr>
            <w:tcW w:w="443" w:type="pct"/>
          </w:tcPr>
          <w:p w14:paraId="506C04BB" w14:textId="77777777" w:rsidR="00FE4741" w:rsidRPr="006C7623" w:rsidRDefault="00FE4741" w:rsidP="0029165E">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Facility</w:t>
            </w:r>
          </w:p>
        </w:tc>
        <w:tc>
          <w:tcPr>
            <w:tcW w:w="385" w:type="pct"/>
          </w:tcPr>
          <w:p w14:paraId="5AFE641B" w14:textId="77777777" w:rsidR="00FE4741" w:rsidRPr="006C7623" w:rsidRDefault="00FE4741" w:rsidP="0029165E">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DHIS</w:t>
            </w:r>
          </w:p>
        </w:tc>
        <w:tc>
          <w:tcPr>
            <w:tcW w:w="411" w:type="pct"/>
          </w:tcPr>
          <w:p w14:paraId="6C534868" w14:textId="77777777" w:rsidR="00FE4741" w:rsidRPr="006C7623" w:rsidRDefault="00FE4741" w:rsidP="0029165E">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Monthly</w:t>
            </w:r>
          </w:p>
        </w:tc>
      </w:tr>
      <w:tr w:rsidR="004905BB" w:rsidRPr="006C7623" w14:paraId="0B17142B" w14:textId="77777777" w:rsidTr="004905BB">
        <w:tc>
          <w:tcPr>
            <w:cnfStyle w:val="001000000000" w:firstRow="0" w:lastRow="0" w:firstColumn="1" w:lastColumn="0" w:oddVBand="0" w:evenVBand="0" w:oddHBand="0" w:evenHBand="0" w:firstRowFirstColumn="0" w:firstRowLastColumn="0" w:lastRowFirstColumn="0" w:lastRowLastColumn="0"/>
            <w:tcW w:w="511" w:type="pct"/>
            <w:vMerge w:val="restart"/>
          </w:tcPr>
          <w:p w14:paraId="71C5DABE" w14:textId="77777777" w:rsidR="004905BB" w:rsidRPr="006C7623" w:rsidRDefault="004905BB" w:rsidP="004905BB">
            <w:pPr>
              <w:rPr>
                <w:sz w:val="18"/>
                <w:szCs w:val="18"/>
                <w:lang w:val="en-GB"/>
              </w:rPr>
            </w:pPr>
            <w:r w:rsidRPr="006C7623">
              <w:rPr>
                <w:sz w:val="18"/>
                <w:szCs w:val="18"/>
                <w:lang w:val="en-GB"/>
              </w:rPr>
              <w:t>Training of healthcare workers on implementation of PEP guideline</w:t>
            </w:r>
          </w:p>
        </w:tc>
        <w:tc>
          <w:tcPr>
            <w:tcW w:w="910" w:type="pct"/>
          </w:tcPr>
          <w:p w14:paraId="4E65A3A8" w14:textId="77777777" w:rsidR="004905BB" w:rsidRPr="006C7623" w:rsidRDefault="004905BB" w:rsidP="004905BB">
            <w:pPr>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Number of healthcare workers trained on implementation of PEP package of services</w:t>
            </w:r>
          </w:p>
        </w:tc>
        <w:tc>
          <w:tcPr>
            <w:tcW w:w="780" w:type="pct"/>
          </w:tcPr>
          <w:p w14:paraId="2C444EF5" w14:textId="77777777" w:rsidR="004905BB" w:rsidRPr="006C7623" w:rsidRDefault="004905BB" w:rsidP="004905BB">
            <w:pPr>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Monitors the capacity of the healthcare workers to deliver PEP services</w:t>
            </w:r>
          </w:p>
        </w:tc>
        <w:tc>
          <w:tcPr>
            <w:tcW w:w="780" w:type="pct"/>
          </w:tcPr>
          <w:p w14:paraId="5395C832" w14:textId="77777777" w:rsidR="004905BB" w:rsidRPr="006C7623" w:rsidRDefault="004905BB" w:rsidP="004905BB">
            <w:pPr>
              <w:pStyle w:val="ListParagraph"/>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N/A</w:t>
            </w:r>
          </w:p>
        </w:tc>
        <w:tc>
          <w:tcPr>
            <w:tcW w:w="780" w:type="pct"/>
          </w:tcPr>
          <w:p w14:paraId="342E1309" w14:textId="77777777" w:rsidR="004905BB" w:rsidRPr="006C7623" w:rsidRDefault="004905BB" w:rsidP="004905BB">
            <w:pPr>
              <w:pStyle w:val="ListParagraph"/>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N/A</w:t>
            </w:r>
          </w:p>
        </w:tc>
        <w:tc>
          <w:tcPr>
            <w:tcW w:w="443" w:type="pct"/>
          </w:tcPr>
          <w:p w14:paraId="669D172F" w14:textId="77777777" w:rsidR="004905BB" w:rsidRPr="006C7623" w:rsidRDefault="004905BB" w:rsidP="004905BB">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National/</w:t>
            </w:r>
          </w:p>
          <w:p w14:paraId="338F5AE3" w14:textId="77777777" w:rsidR="004905BB" w:rsidRPr="006C7623" w:rsidRDefault="004905BB" w:rsidP="004905BB">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Province</w:t>
            </w:r>
          </w:p>
        </w:tc>
        <w:tc>
          <w:tcPr>
            <w:tcW w:w="385" w:type="pct"/>
          </w:tcPr>
          <w:p w14:paraId="1D9E9720" w14:textId="77777777" w:rsidR="004905BB" w:rsidRPr="006C7623" w:rsidRDefault="004905BB" w:rsidP="004905BB">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DHIS</w:t>
            </w:r>
          </w:p>
        </w:tc>
        <w:tc>
          <w:tcPr>
            <w:tcW w:w="411" w:type="pct"/>
          </w:tcPr>
          <w:p w14:paraId="6818663D" w14:textId="77777777" w:rsidR="004905BB" w:rsidRPr="006C7623" w:rsidRDefault="004905BB" w:rsidP="004905BB">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Quarterly</w:t>
            </w:r>
          </w:p>
        </w:tc>
      </w:tr>
      <w:tr w:rsidR="004905BB" w:rsidRPr="006C7623" w14:paraId="156CDCAA" w14:textId="77777777" w:rsidTr="004905BB">
        <w:tc>
          <w:tcPr>
            <w:cnfStyle w:val="001000000000" w:firstRow="0" w:lastRow="0" w:firstColumn="1" w:lastColumn="0" w:oddVBand="0" w:evenVBand="0" w:oddHBand="0" w:evenHBand="0" w:firstRowFirstColumn="0" w:firstRowLastColumn="0" w:lastRowFirstColumn="0" w:lastRowLastColumn="0"/>
            <w:tcW w:w="511" w:type="pct"/>
            <w:vMerge/>
          </w:tcPr>
          <w:p w14:paraId="0F6D7F94" w14:textId="77777777" w:rsidR="004905BB" w:rsidRPr="006C7623" w:rsidRDefault="004905BB" w:rsidP="004905BB">
            <w:pPr>
              <w:rPr>
                <w:sz w:val="18"/>
                <w:szCs w:val="18"/>
                <w:lang w:val="en-GB"/>
              </w:rPr>
            </w:pPr>
          </w:p>
        </w:tc>
        <w:tc>
          <w:tcPr>
            <w:tcW w:w="910" w:type="pct"/>
          </w:tcPr>
          <w:p w14:paraId="76C40EF4" w14:textId="77777777" w:rsidR="004905BB" w:rsidRPr="006C7623" w:rsidRDefault="004905BB" w:rsidP="004905BB">
            <w:pPr>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Number of facilities that can offer minimum package of PEP care per district</w:t>
            </w:r>
          </w:p>
        </w:tc>
        <w:tc>
          <w:tcPr>
            <w:tcW w:w="780" w:type="pct"/>
          </w:tcPr>
          <w:p w14:paraId="5A7E9DB3" w14:textId="77777777" w:rsidR="004905BB" w:rsidRPr="006C7623" w:rsidRDefault="004905BB" w:rsidP="004905BB">
            <w:pPr>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Monitors the numbers of facilities that provide PEP services</w:t>
            </w:r>
          </w:p>
        </w:tc>
        <w:tc>
          <w:tcPr>
            <w:tcW w:w="780" w:type="pct"/>
          </w:tcPr>
          <w:p w14:paraId="4674CDFE" w14:textId="77777777" w:rsidR="004905BB" w:rsidRPr="006C7623" w:rsidRDefault="004905BB" w:rsidP="004905BB">
            <w:pPr>
              <w:pStyle w:val="ListParagraph"/>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N/A</w:t>
            </w:r>
          </w:p>
        </w:tc>
        <w:tc>
          <w:tcPr>
            <w:tcW w:w="780" w:type="pct"/>
          </w:tcPr>
          <w:p w14:paraId="0A0F6DAE" w14:textId="77777777" w:rsidR="004905BB" w:rsidRPr="006C7623" w:rsidRDefault="004905BB" w:rsidP="004905BB">
            <w:pPr>
              <w:pStyle w:val="ListParagraph"/>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N/A</w:t>
            </w:r>
          </w:p>
        </w:tc>
        <w:tc>
          <w:tcPr>
            <w:tcW w:w="443" w:type="pct"/>
          </w:tcPr>
          <w:p w14:paraId="0CEF6EFA" w14:textId="77777777" w:rsidR="004905BB" w:rsidRPr="006C7623" w:rsidRDefault="004905BB" w:rsidP="004905BB">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National/</w:t>
            </w:r>
          </w:p>
          <w:p w14:paraId="58811A3A" w14:textId="77777777" w:rsidR="004905BB" w:rsidRPr="006C7623" w:rsidRDefault="004905BB" w:rsidP="004905BB">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Province</w:t>
            </w:r>
          </w:p>
        </w:tc>
        <w:tc>
          <w:tcPr>
            <w:tcW w:w="385" w:type="pct"/>
          </w:tcPr>
          <w:p w14:paraId="6BD7FFC1" w14:textId="77777777" w:rsidR="004905BB" w:rsidRPr="006C7623" w:rsidRDefault="004905BB" w:rsidP="004905BB">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DHIS</w:t>
            </w:r>
          </w:p>
        </w:tc>
        <w:tc>
          <w:tcPr>
            <w:tcW w:w="411" w:type="pct"/>
          </w:tcPr>
          <w:p w14:paraId="587B8367" w14:textId="77777777" w:rsidR="004905BB" w:rsidRPr="006C7623" w:rsidRDefault="004905BB" w:rsidP="004905BB">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Quarterly</w:t>
            </w:r>
          </w:p>
        </w:tc>
      </w:tr>
      <w:tr w:rsidR="0029165E" w:rsidRPr="006C7623" w14:paraId="7AB93B9C" w14:textId="77777777" w:rsidTr="004905BB">
        <w:tc>
          <w:tcPr>
            <w:cnfStyle w:val="001000000000" w:firstRow="0" w:lastRow="0" w:firstColumn="1" w:lastColumn="0" w:oddVBand="0" w:evenVBand="0" w:oddHBand="0" w:evenHBand="0" w:firstRowFirstColumn="0" w:firstRowLastColumn="0" w:lastRowFirstColumn="0" w:lastRowLastColumn="0"/>
            <w:tcW w:w="511" w:type="pct"/>
            <w:vMerge/>
          </w:tcPr>
          <w:p w14:paraId="0C5A1BDC" w14:textId="77777777" w:rsidR="00FE4741" w:rsidRPr="006C7623" w:rsidRDefault="00FE4741" w:rsidP="00FE4741">
            <w:pPr>
              <w:rPr>
                <w:sz w:val="18"/>
                <w:szCs w:val="18"/>
                <w:lang w:val="en-GB"/>
              </w:rPr>
            </w:pPr>
          </w:p>
        </w:tc>
        <w:tc>
          <w:tcPr>
            <w:tcW w:w="910" w:type="pct"/>
          </w:tcPr>
          <w:p w14:paraId="77EB7FF0" w14:textId="77777777" w:rsidR="00FE4741" w:rsidRPr="006C7623" w:rsidRDefault="00FE4741" w:rsidP="00FE4741">
            <w:pPr>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Proportion of PHC facilities with healthcare workers skilled in offering PEP package of service</w:t>
            </w:r>
          </w:p>
        </w:tc>
        <w:tc>
          <w:tcPr>
            <w:tcW w:w="780" w:type="pct"/>
          </w:tcPr>
          <w:p w14:paraId="20982329" w14:textId="77777777" w:rsidR="00FE4741" w:rsidRPr="006C7623" w:rsidRDefault="00FE4741" w:rsidP="00FE4741">
            <w:pPr>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Establish coverage of PEP services</w:t>
            </w:r>
          </w:p>
        </w:tc>
        <w:tc>
          <w:tcPr>
            <w:tcW w:w="780" w:type="pct"/>
          </w:tcPr>
          <w:p w14:paraId="078990DF" w14:textId="77777777" w:rsidR="00FE4741" w:rsidRPr="006C7623" w:rsidRDefault="00FE4741" w:rsidP="00FE4741">
            <w:pPr>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Number of  PHC facilities that can offer minimum package of PEP care per district</w:t>
            </w:r>
          </w:p>
        </w:tc>
        <w:tc>
          <w:tcPr>
            <w:tcW w:w="780" w:type="pct"/>
          </w:tcPr>
          <w:p w14:paraId="43877E99" w14:textId="77777777" w:rsidR="00FE4741" w:rsidRPr="006C7623" w:rsidRDefault="00FE4741" w:rsidP="00FE4741">
            <w:pPr>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Number of PHC facility in the district</w:t>
            </w:r>
          </w:p>
        </w:tc>
        <w:tc>
          <w:tcPr>
            <w:tcW w:w="443" w:type="pct"/>
          </w:tcPr>
          <w:p w14:paraId="40108747" w14:textId="77777777" w:rsidR="00FE4741" w:rsidRPr="006C7623" w:rsidRDefault="00FE4741" w:rsidP="0029165E">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National/</w:t>
            </w:r>
          </w:p>
          <w:p w14:paraId="55228483" w14:textId="77777777" w:rsidR="00FE4741" w:rsidRPr="006C7623" w:rsidRDefault="00FE4741" w:rsidP="0029165E">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Province</w:t>
            </w:r>
          </w:p>
        </w:tc>
        <w:tc>
          <w:tcPr>
            <w:tcW w:w="385" w:type="pct"/>
          </w:tcPr>
          <w:p w14:paraId="284267A3" w14:textId="77777777" w:rsidR="00FE4741" w:rsidRPr="006C7623" w:rsidRDefault="00FE4741" w:rsidP="0029165E">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survey</w:t>
            </w:r>
          </w:p>
        </w:tc>
        <w:tc>
          <w:tcPr>
            <w:tcW w:w="411" w:type="pct"/>
          </w:tcPr>
          <w:p w14:paraId="168EAE16" w14:textId="77777777" w:rsidR="00FE4741" w:rsidRPr="006C7623" w:rsidRDefault="00FE4741" w:rsidP="0029165E">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Annual</w:t>
            </w:r>
          </w:p>
        </w:tc>
      </w:tr>
      <w:tr w:rsidR="004905BB" w:rsidRPr="006C7623" w14:paraId="2BEF1EF5" w14:textId="77777777" w:rsidTr="004905BB">
        <w:tc>
          <w:tcPr>
            <w:cnfStyle w:val="001000000000" w:firstRow="0" w:lastRow="0" w:firstColumn="1" w:lastColumn="0" w:oddVBand="0" w:evenVBand="0" w:oddHBand="0" w:evenHBand="0" w:firstRowFirstColumn="0" w:firstRowLastColumn="0" w:lastRowFirstColumn="0" w:lastRowLastColumn="0"/>
            <w:tcW w:w="511" w:type="pct"/>
            <w:vMerge w:val="restart"/>
          </w:tcPr>
          <w:p w14:paraId="2F30C3AA" w14:textId="77777777" w:rsidR="004905BB" w:rsidRPr="006C7623" w:rsidRDefault="004905BB" w:rsidP="004905BB">
            <w:pPr>
              <w:rPr>
                <w:sz w:val="18"/>
                <w:szCs w:val="18"/>
                <w:lang w:val="en-GB"/>
              </w:rPr>
            </w:pPr>
            <w:r w:rsidRPr="006C7623">
              <w:rPr>
                <w:sz w:val="18"/>
                <w:szCs w:val="18"/>
                <w:lang w:val="en-GB"/>
              </w:rPr>
              <w:t>Ensuring availability of PEP medication</w:t>
            </w:r>
          </w:p>
        </w:tc>
        <w:tc>
          <w:tcPr>
            <w:tcW w:w="910" w:type="pct"/>
          </w:tcPr>
          <w:p w14:paraId="7CCF0B20" w14:textId="77777777" w:rsidR="004905BB" w:rsidRPr="006C7623" w:rsidRDefault="004905BB" w:rsidP="004905BB">
            <w:pPr>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PEP medication available (ARV prophylaxis as a marker)</w:t>
            </w:r>
          </w:p>
        </w:tc>
        <w:tc>
          <w:tcPr>
            <w:tcW w:w="780" w:type="pct"/>
          </w:tcPr>
          <w:p w14:paraId="2DEAB792" w14:textId="77777777" w:rsidR="004905BB" w:rsidRPr="006C7623" w:rsidRDefault="004905BB" w:rsidP="004905BB">
            <w:pPr>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Monitors availability of PEP medication</w:t>
            </w:r>
          </w:p>
        </w:tc>
        <w:tc>
          <w:tcPr>
            <w:tcW w:w="780" w:type="pct"/>
          </w:tcPr>
          <w:p w14:paraId="20913A14" w14:textId="77777777" w:rsidR="004905BB" w:rsidRPr="006C7623" w:rsidRDefault="004905BB" w:rsidP="004905BB">
            <w:pPr>
              <w:pStyle w:val="ListParagraph"/>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N/A</w:t>
            </w:r>
          </w:p>
        </w:tc>
        <w:tc>
          <w:tcPr>
            <w:tcW w:w="780" w:type="pct"/>
          </w:tcPr>
          <w:p w14:paraId="7E6DC32A" w14:textId="77777777" w:rsidR="004905BB" w:rsidRPr="006C7623" w:rsidRDefault="004905BB" w:rsidP="004905BB">
            <w:pPr>
              <w:pStyle w:val="ListParagraph"/>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N/A</w:t>
            </w:r>
          </w:p>
        </w:tc>
        <w:tc>
          <w:tcPr>
            <w:tcW w:w="443" w:type="pct"/>
          </w:tcPr>
          <w:p w14:paraId="53E52169" w14:textId="77777777" w:rsidR="004905BB" w:rsidRPr="006C7623" w:rsidRDefault="004905BB" w:rsidP="004905BB">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Province/ District/ Facility</w:t>
            </w:r>
          </w:p>
        </w:tc>
        <w:tc>
          <w:tcPr>
            <w:tcW w:w="385" w:type="pct"/>
          </w:tcPr>
          <w:p w14:paraId="183F9C6D" w14:textId="77777777" w:rsidR="004905BB" w:rsidRPr="006C7623" w:rsidRDefault="004905BB" w:rsidP="004905BB">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DHIS</w:t>
            </w:r>
          </w:p>
        </w:tc>
        <w:tc>
          <w:tcPr>
            <w:tcW w:w="411" w:type="pct"/>
          </w:tcPr>
          <w:p w14:paraId="5B60CEEC" w14:textId="77777777" w:rsidR="004905BB" w:rsidRPr="006C7623" w:rsidRDefault="004905BB" w:rsidP="004905BB">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Monthly</w:t>
            </w:r>
          </w:p>
        </w:tc>
      </w:tr>
      <w:tr w:rsidR="004905BB" w:rsidRPr="006C7623" w14:paraId="1647EBE6" w14:textId="77777777" w:rsidTr="004905BB">
        <w:tc>
          <w:tcPr>
            <w:cnfStyle w:val="001000000000" w:firstRow="0" w:lastRow="0" w:firstColumn="1" w:lastColumn="0" w:oddVBand="0" w:evenVBand="0" w:oddHBand="0" w:evenHBand="0" w:firstRowFirstColumn="0" w:firstRowLastColumn="0" w:lastRowFirstColumn="0" w:lastRowLastColumn="0"/>
            <w:tcW w:w="511" w:type="pct"/>
            <w:vMerge/>
          </w:tcPr>
          <w:p w14:paraId="0F837413" w14:textId="77777777" w:rsidR="004905BB" w:rsidRPr="006C7623" w:rsidRDefault="004905BB" w:rsidP="004905BB">
            <w:pPr>
              <w:rPr>
                <w:sz w:val="18"/>
                <w:szCs w:val="18"/>
                <w:lang w:val="en-GB"/>
              </w:rPr>
            </w:pPr>
          </w:p>
        </w:tc>
        <w:tc>
          <w:tcPr>
            <w:tcW w:w="910" w:type="pct"/>
          </w:tcPr>
          <w:p w14:paraId="4108B2ED" w14:textId="77777777" w:rsidR="004905BB" w:rsidRPr="006C7623" w:rsidRDefault="004905BB" w:rsidP="004905BB">
            <w:pPr>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Number of patients that are eligible for prophylactic treatment  but did not receive because of stock out</w:t>
            </w:r>
          </w:p>
        </w:tc>
        <w:tc>
          <w:tcPr>
            <w:tcW w:w="780" w:type="pct"/>
          </w:tcPr>
          <w:p w14:paraId="05C50684" w14:textId="77777777" w:rsidR="004905BB" w:rsidRPr="006C7623" w:rsidRDefault="004905BB" w:rsidP="004905BB">
            <w:pPr>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Monitor stock out of PEP medication</w:t>
            </w:r>
          </w:p>
        </w:tc>
        <w:tc>
          <w:tcPr>
            <w:tcW w:w="780" w:type="pct"/>
          </w:tcPr>
          <w:p w14:paraId="7297B650" w14:textId="77777777" w:rsidR="004905BB" w:rsidRPr="006C7623" w:rsidRDefault="004905BB" w:rsidP="004905BB">
            <w:pPr>
              <w:pStyle w:val="ListParagraph"/>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N/A</w:t>
            </w:r>
          </w:p>
        </w:tc>
        <w:tc>
          <w:tcPr>
            <w:tcW w:w="780" w:type="pct"/>
          </w:tcPr>
          <w:p w14:paraId="413A1C64" w14:textId="77777777" w:rsidR="004905BB" w:rsidRPr="006C7623" w:rsidRDefault="004905BB" w:rsidP="004905BB">
            <w:pPr>
              <w:pStyle w:val="ListParagraph"/>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N/A</w:t>
            </w:r>
          </w:p>
        </w:tc>
        <w:tc>
          <w:tcPr>
            <w:tcW w:w="443" w:type="pct"/>
          </w:tcPr>
          <w:p w14:paraId="6D5FEF95" w14:textId="77777777" w:rsidR="004905BB" w:rsidRPr="006C7623" w:rsidRDefault="004905BB" w:rsidP="004905BB">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Facility</w:t>
            </w:r>
          </w:p>
        </w:tc>
        <w:tc>
          <w:tcPr>
            <w:tcW w:w="385" w:type="pct"/>
          </w:tcPr>
          <w:p w14:paraId="14771D5E" w14:textId="77777777" w:rsidR="004905BB" w:rsidRPr="006C7623" w:rsidRDefault="004905BB" w:rsidP="004905BB">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DHIS</w:t>
            </w:r>
          </w:p>
        </w:tc>
        <w:tc>
          <w:tcPr>
            <w:tcW w:w="411" w:type="pct"/>
          </w:tcPr>
          <w:p w14:paraId="38AE6AE7" w14:textId="77777777" w:rsidR="004905BB" w:rsidRPr="006C7623" w:rsidRDefault="004905BB" w:rsidP="004905BB">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6C7623">
              <w:rPr>
                <w:sz w:val="18"/>
                <w:szCs w:val="18"/>
                <w:lang w:val="en-GB"/>
              </w:rPr>
              <w:t>Monthly</w:t>
            </w:r>
          </w:p>
        </w:tc>
      </w:tr>
    </w:tbl>
    <w:p w14:paraId="60319112" w14:textId="77777777" w:rsidR="00FE4741" w:rsidRPr="006C7623" w:rsidRDefault="00FE4741" w:rsidP="001063FF">
      <w:pPr>
        <w:rPr>
          <w:lang w:val="en-GB"/>
        </w:rPr>
      </w:pPr>
    </w:p>
    <w:p w14:paraId="68975A6B" w14:textId="77777777" w:rsidR="00B83EDB" w:rsidRPr="006C7623" w:rsidRDefault="00B83EDB" w:rsidP="00B83EDB">
      <w:pPr>
        <w:rPr>
          <w:lang w:val="en-GB"/>
        </w:rPr>
      </w:pPr>
    </w:p>
    <w:p w14:paraId="1174B6E1" w14:textId="77777777" w:rsidR="002A3752" w:rsidRPr="006C7623" w:rsidRDefault="002A3752" w:rsidP="00B83EDB">
      <w:pPr>
        <w:rPr>
          <w:lang w:val="en-GB"/>
        </w:rPr>
        <w:sectPr w:rsidR="002A3752" w:rsidRPr="006C7623" w:rsidSect="004066BE">
          <w:footnotePr>
            <w:numFmt w:val="chicago"/>
          </w:footnotePr>
          <w:pgSz w:w="16838" w:h="11906" w:code="9"/>
          <w:pgMar w:top="1440" w:right="1440" w:bottom="1440" w:left="1440" w:header="720" w:footer="720" w:gutter="0"/>
          <w:cols w:space="720"/>
          <w:docGrid w:linePitch="360"/>
        </w:sectPr>
      </w:pPr>
    </w:p>
    <w:p w14:paraId="4598A0D1" w14:textId="77777777" w:rsidR="00DA58E3" w:rsidRPr="006C7623" w:rsidRDefault="00DA58E3" w:rsidP="00DA58E3">
      <w:pPr>
        <w:pStyle w:val="Heading2"/>
        <w:rPr>
          <w:rFonts w:eastAsia="Times New Roman"/>
          <w:lang w:val="en-GB"/>
        </w:rPr>
      </w:pPr>
      <w:bookmarkStart w:id="132" w:name="_Toc511250677"/>
      <w:bookmarkStart w:id="133" w:name="_Toc525288941"/>
      <w:bookmarkStart w:id="134" w:name="_Toc2870657"/>
      <w:r w:rsidRPr="006C7623">
        <w:rPr>
          <w:rFonts w:eastAsia="Times New Roman"/>
          <w:lang w:val="en-GB"/>
        </w:rPr>
        <w:t>Evaluation</w:t>
      </w:r>
      <w:bookmarkEnd w:id="132"/>
      <w:bookmarkEnd w:id="133"/>
      <w:bookmarkEnd w:id="134"/>
    </w:p>
    <w:p w14:paraId="0B5E4BEB" w14:textId="77777777" w:rsidR="00DA58E3" w:rsidRPr="006C7623" w:rsidRDefault="00DA58E3" w:rsidP="00DA58E3">
      <w:pPr>
        <w:rPr>
          <w:lang w:val="en-GB"/>
        </w:rPr>
      </w:pPr>
    </w:p>
    <w:p w14:paraId="3B932F9E" w14:textId="77777777" w:rsidR="00DA58E3" w:rsidRPr="006C7623" w:rsidRDefault="00DA58E3" w:rsidP="00DA58E3">
      <w:pPr>
        <w:rPr>
          <w:lang w:val="en-GB"/>
        </w:rPr>
      </w:pPr>
      <w:r w:rsidRPr="006C7623">
        <w:rPr>
          <w:lang w:val="en-GB"/>
        </w:rPr>
        <w:t>A baseline assessment of the implementation of PEP in the country should be done to serve as a reference for tracking the performance of PEP implementation. This will serve as a reference guide for the periodic evaluation.</w:t>
      </w:r>
    </w:p>
    <w:p w14:paraId="1896918C" w14:textId="77777777" w:rsidR="00DA58E3" w:rsidRPr="006C7623" w:rsidRDefault="00DA58E3" w:rsidP="00DA58E3">
      <w:pPr>
        <w:rPr>
          <w:lang w:val="en-GB"/>
        </w:rPr>
      </w:pPr>
    </w:p>
    <w:p w14:paraId="635A76D5" w14:textId="77777777" w:rsidR="00DA58E3" w:rsidRPr="006C7623" w:rsidRDefault="00DA58E3" w:rsidP="00DA58E3">
      <w:pPr>
        <w:rPr>
          <w:lang w:val="en-GB"/>
        </w:rPr>
      </w:pPr>
      <w:r w:rsidRPr="006C7623">
        <w:rPr>
          <w:lang w:val="en-GB"/>
        </w:rPr>
        <w:t>The PEP policy should be evaluated every three years to determine the following:</w:t>
      </w:r>
    </w:p>
    <w:p w14:paraId="208DB474" w14:textId="77777777" w:rsidR="00DA58E3" w:rsidRPr="006C7623" w:rsidRDefault="00DA58E3" w:rsidP="003B6375">
      <w:pPr>
        <w:pStyle w:val="ListParagraph"/>
        <w:numPr>
          <w:ilvl w:val="0"/>
          <w:numId w:val="45"/>
        </w:numPr>
        <w:rPr>
          <w:lang w:val="en-GB"/>
        </w:rPr>
      </w:pPr>
      <w:r w:rsidRPr="006C7623">
        <w:rPr>
          <w:lang w:val="en-GB"/>
        </w:rPr>
        <w:t>The quality of implementation of the package of service</w:t>
      </w:r>
    </w:p>
    <w:p w14:paraId="77508F45" w14:textId="77777777" w:rsidR="00DA58E3" w:rsidRPr="006C7623" w:rsidRDefault="00DA58E3" w:rsidP="003B6375">
      <w:pPr>
        <w:pStyle w:val="ListParagraph"/>
        <w:numPr>
          <w:ilvl w:val="0"/>
          <w:numId w:val="45"/>
        </w:numPr>
        <w:rPr>
          <w:lang w:val="en-GB"/>
        </w:rPr>
      </w:pPr>
      <w:r w:rsidRPr="006C7623">
        <w:rPr>
          <w:lang w:val="en-GB"/>
        </w:rPr>
        <w:t>The coverage of the PEP service</w:t>
      </w:r>
    </w:p>
    <w:p w14:paraId="68952EB1" w14:textId="77777777" w:rsidR="00DA58E3" w:rsidRPr="006C7623" w:rsidRDefault="00DA58E3" w:rsidP="003B6375">
      <w:pPr>
        <w:pStyle w:val="ListParagraph"/>
        <w:numPr>
          <w:ilvl w:val="0"/>
          <w:numId w:val="45"/>
        </w:numPr>
        <w:rPr>
          <w:lang w:val="en-GB"/>
        </w:rPr>
      </w:pPr>
      <w:r w:rsidRPr="006C7623">
        <w:rPr>
          <w:lang w:val="en-GB"/>
        </w:rPr>
        <w:t>The effectiveness of the prophylaxis among those that were offered PEP</w:t>
      </w:r>
    </w:p>
    <w:p w14:paraId="3E2D3A68" w14:textId="77777777" w:rsidR="00DA58E3" w:rsidRPr="006C7623" w:rsidRDefault="00DA58E3" w:rsidP="003B6375">
      <w:pPr>
        <w:pStyle w:val="ListParagraph"/>
        <w:numPr>
          <w:ilvl w:val="0"/>
          <w:numId w:val="45"/>
        </w:numPr>
        <w:rPr>
          <w:lang w:val="en-GB"/>
        </w:rPr>
      </w:pPr>
      <w:r w:rsidRPr="006C7623">
        <w:rPr>
          <w:lang w:val="en-GB"/>
        </w:rPr>
        <w:t>This evaluation could be conducted as part of overarching SRHR or as a stand-alone evaluation process</w:t>
      </w:r>
    </w:p>
    <w:p w14:paraId="68267627" w14:textId="77777777" w:rsidR="00DA58E3" w:rsidRPr="006C7623" w:rsidRDefault="00DA58E3" w:rsidP="00DA58E3">
      <w:pPr>
        <w:rPr>
          <w:lang w:val="en-GB"/>
        </w:rPr>
      </w:pPr>
    </w:p>
    <w:p w14:paraId="268FB639" w14:textId="77777777" w:rsidR="008E55F5" w:rsidRPr="006C7623" w:rsidRDefault="008E55F5" w:rsidP="00DA58E3">
      <w:pPr>
        <w:rPr>
          <w:lang w:val="en-GB"/>
        </w:rPr>
      </w:pPr>
    </w:p>
    <w:p w14:paraId="724E6C71" w14:textId="77777777" w:rsidR="008E55F5" w:rsidRPr="006C7623" w:rsidRDefault="008E55F5" w:rsidP="00DA58E3">
      <w:pPr>
        <w:rPr>
          <w:lang w:val="en-GB"/>
        </w:rPr>
      </w:pPr>
    </w:p>
    <w:p w14:paraId="45A30CAF" w14:textId="77777777" w:rsidR="008E55F5" w:rsidRPr="006C7623" w:rsidRDefault="008E55F5">
      <w:pPr>
        <w:spacing w:line="240" w:lineRule="auto"/>
        <w:rPr>
          <w:lang w:val="en-GB"/>
        </w:rPr>
      </w:pPr>
      <w:r w:rsidRPr="006C7623">
        <w:rPr>
          <w:lang w:val="en-GB"/>
        </w:rPr>
        <w:br w:type="page"/>
      </w:r>
    </w:p>
    <w:p w14:paraId="1B2A6321" w14:textId="77777777" w:rsidR="008E55F5" w:rsidRPr="006C7623" w:rsidRDefault="008E55F5" w:rsidP="00DA58E3">
      <w:pPr>
        <w:rPr>
          <w:lang w:val="en-GB"/>
        </w:rPr>
      </w:pPr>
    </w:p>
    <w:p w14:paraId="44299C64" w14:textId="77777777" w:rsidR="00DA58E3" w:rsidRPr="006C7623" w:rsidRDefault="00DA58E3" w:rsidP="00DA58E3">
      <w:pPr>
        <w:rPr>
          <w:lang w:val="en-GB"/>
        </w:rPr>
      </w:pPr>
    </w:p>
    <w:p w14:paraId="0B617309" w14:textId="77777777" w:rsidR="00DA58E3" w:rsidRPr="006C7623" w:rsidRDefault="00DA58E3" w:rsidP="00DA58E3">
      <w:pPr>
        <w:rPr>
          <w:lang w:val="en-GB"/>
        </w:rPr>
      </w:pPr>
    </w:p>
    <w:bookmarkEnd w:id="26"/>
    <w:p w14:paraId="3486D76B" w14:textId="77777777" w:rsidR="00622C60" w:rsidRPr="006C7623" w:rsidRDefault="00622C60" w:rsidP="00D16E42">
      <w:pPr>
        <w:rPr>
          <w:rFonts w:cstheme="minorHAnsi"/>
          <w:lang w:val="en-GB"/>
        </w:rPr>
      </w:pPr>
    </w:p>
    <w:p w14:paraId="3402F1B9" w14:textId="77777777" w:rsidR="00F44ABE" w:rsidRPr="006C7623" w:rsidRDefault="00F44ABE" w:rsidP="00F44ABE">
      <w:pPr>
        <w:rPr>
          <w:rFonts w:eastAsia="Arial" w:cstheme="minorHAnsi"/>
          <w:b/>
          <w:sz w:val="44"/>
          <w:szCs w:val="44"/>
          <w:lang w:val="en-GB"/>
        </w:rPr>
      </w:pPr>
      <w:bookmarkStart w:id="135" w:name="_Toc528572446"/>
    </w:p>
    <w:p w14:paraId="7000157B" w14:textId="77777777" w:rsidR="00F44ABE" w:rsidRPr="006C7623" w:rsidRDefault="00F44ABE" w:rsidP="00F44ABE">
      <w:pPr>
        <w:rPr>
          <w:rFonts w:eastAsia="Arial" w:cstheme="minorHAnsi"/>
          <w:b/>
          <w:sz w:val="44"/>
          <w:szCs w:val="44"/>
          <w:lang w:val="en-GB"/>
        </w:rPr>
      </w:pPr>
    </w:p>
    <w:p w14:paraId="4E44F044" w14:textId="77777777" w:rsidR="00F44ABE" w:rsidRPr="006C7623" w:rsidRDefault="00F44ABE" w:rsidP="00F44ABE">
      <w:pPr>
        <w:rPr>
          <w:rFonts w:eastAsia="Arial" w:cstheme="minorHAnsi"/>
          <w:b/>
          <w:sz w:val="44"/>
          <w:szCs w:val="44"/>
          <w:lang w:val="en-GB"/>
        </w:rPr>
      </w:pPr>
    </w:p>
    <w:p w14:paraId="45C23FC9" w14:textId="77777777" w:rsidR="00F44ABE" w:rsidRPr="006C7623" w:rsidRDefault="00F44ABE" w:rsidP="00F44ABE">
      <w:pPr>
        <w:rPr>
          <w:rFonts w:eastAsia="Arial" w:cstheme="minorHAnsi"/>
          <w:b/>
          <w:sz w:val="44"/>
          <w:szCs w:val="44"/>
          <w:lang w:val="en-GB"/>
        </w:rPr>
      </w:pPr>
    </w:p>
    <w:p w14:paraId="4815EF1D" w14:textId="77777777" w:rsidR="001F0F2E" w:rsidRPr="006C7623" w:rsidRDefault="001F0F2E" w:rsidP="001F0F2E">
      <w:pPr>
        <w:pStyle w:val="Heading1"/>
        <w:numPr>
          <w:ilvl w:val="0"/>
          <w:numId w:val="0"/>
        </w:numPr>
        <w:jc w:val="center"/>
        <w:rPr>
          <w:rFonts w:eastAsia="Arial"/>
          <w:color w:val="auto"/>
          <w:sz w:val="44"/>
          <w:szCs w:val="44"/>
          <w:lang w:val="en-GB"/>
        </w:rPr>
      </w:pPr>
    </w:p>
    <w:p w14:paraId="0C83175C" w14:textId="77777777" w:rsidR="0000073B" w:rsidRPr="000A6D39" w:rsidRDefault="00F44ABE" w:rsidP="001F0F2E">
      <w:pPr>
        <w:pStyle w:val="Heading1"/>
        <w:numPr>
          <w:ilvl w:val="0"/>
          <w:numId w:val="0"/>
        </w:numPr>
        <w:jc w:val="center"/>
        <w:rPr>
          <w:rFonts w:eastAsia="Arial" w:cstheme="majorHAnsi"/>
          <w:color w:val="auto"/>
          <w:sz w:val="44"/>
          <w:szCs w:val="44"/>
          <w:lang w:val="en-GB"/>
        </w:rPr>
      </w:pPr>
      <w:bookmarkStart w:id="136" w:name="_Toc2870658"/>
      <w:r w:rsidRPr="000A6D39">
        <w:rPr>
          <w:rFonts w:eastAsia="Arial" w:cstheme="majorHAnsi"/>
          <w:color w:val="auto"/>
          <w:sz w:val="44"/>
          <w:szCs w:val="44"/>
          <w:lang w:val="en-GB"/>
        </w:rPr>
        <w:t>Annexes</w:t>
      </w:r>
      <w:bookmarkEnd w:id="136"/>
    </w:p>
    <w:p w14:paraId="1C23E683" w14:textId="77777777" w:rsidR="00F44ABE" w:rsidRPr="006C7623" w:rsidRDefault="00F44ABE" w:rsidP="00F44ABE">
      <w:pPr>
        <w:rPr>
          <w:rFonts w:cstheme="minorHAnsi"/>
          <w:lang w:val="en-GB"/>
        </w:rPr>
      </w:pPr>
    </w:p>
    <w:p w14:paraId="284EEB02" w14:textId="77777777" w:rsidR="008E55F5" w:rsidRPr="006C7623" w:rsidRDefault="008E55F5">
      <w:pPr>
        <w:spacing w:line="240" w:lineRule="auto"/>
        <w:rPr>
          <w:lang w:val="en-GB"/>
        </w:rPr>
      </w:pPr>
      <w:r w:rsidRPr="006C7623">
        <w:rPr>
          <w:lang w:val="en-GB"/>
        </w:rPr>
        <w:br w:type="page"/>
      </w:r>
    </w:p>
    <w:p w14:paraId="769A8723" w14:textId="77777777" w:rsidR="008E55F5" w:rsidRPr="006C7623" w:rsidRDefault="008E55F5" w:rsidP="008E55F5">
      <w:pPr>
        <w:pStyle w:val="Heading1"/>
        <w:numPr>
          <w:ilvl w:val="0"/>
          <w:numId w:val="0"/>
        </w:numPr>
        <w:jc w:val="center"/>
        <w:rPr>
          <w:lang w:val="en-GB"/>
        </w:rPr>
      </w:pPr>
      <w:bookmarkStart w:id="137" w:name="_Toc525288942"/>
      <w:bookmarkStart w:id="138" w:name="_Toc2870659"/>
      <w:r w:rsidRPr="006C7623">
        <w:rPr>
          <w:lang w:val="en-GB"/>
        </w:rPr>
        <w:t>Annex 1</w:t>
      </w:r>
      <w:r w:rsidR="004A78C4">
        <w:rPr>
          <w:lang w:val="en-GB"/>
        </w:rPr>
        <w:t>.</w:t>
      </w:r>
      <w:r w:rsidRPr="006C7623">
        <w:rPr>
          <w:lang w:val="en-GB"/>
        </w:rPr>
        <w:t xml:space="preserve"> Drug dosing of ARVs for PEP in infants</w:t>
      </w:r>
      <w:bookmarkEnd w:id="137"/>
      <w:bookmarkEnd w:id="138"/>
    </w:p>
    <w:p w14:paraId="213F3AA2" w14:textId="77777777" w:rsidR="0000073B" w:rsidRPr="006C7623" w:rsidRDefault="0000073B" w:rsidP="008E55F5">
      <w:pPr>
        <w:rPr>
          <w:lang w:val="en-GB"/>
        </w:rPr>
      </w:pPr>
    </w:p>
    <w:p w14:paraId="11B92881" w14:textId="77777777" w:rsidR="008E55F5" w:rsidRPr="006C7623" w:rsidRDefault="008E55F5" w:rsidP="008E55F5">
      <w:pPr>
        <w:autoSpaceDE w:val="0"/>
        <w:autoSpaceDN w:val="0"/>
        <w:adjustRightInd w:val="0"/>
        <w:rPr>
          <w:b/>
          <w:color w:val="000000"/>
          <w:szCs w:val="22"/>
          <w:lang w:val="en-GB"/>
        </w:rPr>
      </w:pPr>
      <w:r w:rsidRPr="006C7623">
        <w:rPr>
          <w:b/>
          <w:color w:val="000000"/>
          <w:szCs w:val="22"/>
          <w:lang w:val="en-GB"/>
        </w:rPr>
        <w:t xml:space="preserve">Zidovudine (AZT) </w:t>
      </w:r>
    </w:p>
    <w:p w14:paraId="07539391" w14:textId="77777777" w:rsidR="008E55F5" w:rsidRPr="006C7623" w:rsidRDefault="008E55F5" w:rsidP="008E55F5">
      <w:pPr>
        <w:autoSpaceDE w:val="0"/>
        <w:autoSpaceDN w:val="0"/>
        <w:adjustRightInd w:val="0"/>
        <w:rPr>
          <w:color w:val="000000"/>
          <w:szCs w:val="22"/>
          <w:lang w:val="en-GB"/>
        </w:rPr>
      </w:pPr>
      <w:r w:rsidRPr="006C7623">
        <w:rPr>
          <w:color w:val="000000"/>
          <w:szCs w:val="22"/>
          <w:lang w:val="en-GB"/>
        </w:rPr>
        <w:t xml:space="preserve">Use intravenous AZT if oral drugs are contraindicated (NEC; Intestinal obstruction; gut anomaly). Discuss with Paediatric ID specialist. </w:t>
      </w:r>
    </w:p>
    <w:p w14:paraId="2C50C5B8" w14:textId="77777777" w:rsidR="008E55F5" w:rsidRPr="006C7623" w:rsidRDefault="008E55F5" w:rsidP="008E55F5">
      <w:pPr>
        <w:rPr>
          <w:lang w:val="en-GB"/>
        </w:rPr>
      </w:pPr>
    </w:p>
    <w:p w14:paraId="31BDE57B" w14:textId="77777777" w:rsidR="008E55F5" w:rsidRPr="006C7623" w:rsidRDefault="008E55F5" w:rsidP="008E55F5">
      <w:pPr>
        <w:autoSpaceDE w:val="0"/>
        <w:autoSpaceDN w:val="0"/>
        <w:adjustRightInd w:val="0"/>
        <w:rPr>
          <w:color w:val="000000"/>
          <w:szCs w:val="22"/>
          <w:lang w:val="en-GB"/>
        </w:rPr>
      </w:pPr>
      <w:r w:rsidRPr="006C7623">
        <w:rPr>
          <w:color w:val="000000"/>
          <w:szCs w:val="22"/>
          <w:lang w:val="en-GB"/>
        </w:rPr>
        <w:t xml:space="preserve">Oral dosing of Zidovudine (10mg/mL syrup) for PEP in HIV-exposed infants </w:t>
      </w:r>
    </w:p>
    <w:tbl>
      <w:tblPr>
        <w:tblStyle w:val="GridTable4-Accent31"/>
        <w:tblW w:w="5000" w:type="pct"/>
        <w:tblLook w:val="0420" w:firstRow="1" w:lastRow="0" w:firstColumn="0" w:lastColumn="0" w:noHBand="0" w:noVBand="1"/>
      </w:tblPr>
      <w:tblGrid>
        <w:gridCol w:w="2598"/>
        <w:gridCol w:w="1832"/>
        <w:gridCol w:w="4586"/>
      </w:tblGrid>
      <w:tr w:rsidR="008E55F5" w:rsidRPr="006C7623" w14:paraId="45F21762" w14:textId="77777777" w:rsidTr="001D5A3B">
        <w:trPr>
          <w:cnfStyle w:val="100000000000" w:firstRow="1" w:lastRow="0" w:firstColumn="0" w:lastColumn="0" w:oddVBand="0" w:evenVBand="0" w:oddHBand="0" w:evenHBand="0" w:firstRowFirstColumn="0" w:firstRowLastColumn="0" w:lastRowFirstColumn="0" w:lastRowLastColumn="0"/>
          <w:trHeight w:val="604"/>
        </w:trPr>
        <w:tc>
          <w:tcPr>
            <w:tcW w:w="1441" w:type="pct"/>
          </w:tcPr>
          <w:p w14:paraId="5D197E04" w14:textId="77777777" w:rsidR="008E55F5" w:rsidRPr="006C7623" w:rsidRDefault="008E55F5" w:rsidP="001D5A3B">
            <w:pPr>
              <w:autoSpaceDE w:val="0"/>
              <w:autoSpaceDN w:val="0"/>
              <w:adjustRightInd w:val="0"/>
              <w:jc w:val="center"/>
              <w:rPr>
                <w:sz w:val="20"/>
                <w:szCs w:val="20"/>
                <w:lang w:val="en-GB"/>
              </w:rPr>
            </w:pPr>
            <w:r w:rsidRPr="006C7623">
              <w:rPr>
                <w:sz w:val="20"/>
                <w:szCs w:val="20"/>
                <w:lang w:val="en-GB"/>
              </w:rPr>
              <w:t>Birth weight / gestational age</w:t>
            </w:r>
          </w:p>
        </w:tc>
        <w:tc>
          <w:tcPr>
            <w:tcW w:w="1016" w:type="pct"/>
          </w:tcPr>
          <w:p w14:paraId="36045398" w14:textId="77777777" w:rsidR="008E55F5" w:rsidRPr="006C7623" w:rsidRDefault="008E55F5" w:rsidP="001D5A3B">
            <w:pPr>
              <w:autoSpaceDE w:val="0"/>
              <w:autoSpaceDN w:val="0"/>
              <w:adjustRightInd w:val="0"/>
              <w:jc w:val="center"/>
              <w:rPr>
                <w:sz w:val="20"/>
                <w:szCs w:val="20"/>
                <w:lang w:val="en-GB"/>
              </w:rPr>
            </w:pPr>
            <w:r w:rsidRPr="006C7623">
              <w:rPr>
                <w:sz w:val="20"/>
                <w:szCs w:val="20"/>
                <w:lang w:val="en-GB"/>
              </w:rPr>
              <w:t>Age at exposure</w:t>
            </w:r>
          </w:p>
        </w:tc>
        <w:tc>
          <w:tcPr>
            <w:tcW w:w="2543" w:type="pct"/>
          </w:tcPr>
          <w:p w14:paraId="5F07B686" w14:textId="77777777" w:rsidR="008E55F5" w:rsidRPr="006C7623" w:rsidRDefault="008E55F5" w:rsidP="001D5A3B">
            <w:pPr>
              <w:autoSpaceDE w:val="0"/>
              <w:autoSpaceDN w:val="0"/>
              <w:adjustRightInd w:val="0"/>
              <w:jc w:val="center"/>
              <w:rPr>
                <w:sz w:val="20"/>
                <w:szCs w:val="20"/>
                <w:lang w:val="en-GB"/>
              </w:rPr>
            </w:pPr>
            <w:r w:rsidRPr="006C7623">
              <w:rPr>
                <w:sz w:val="20"/>
                <w:szCs w:val="20"/>
                <w:lang w:val="en-GB"/>
              </w:rPr>
              <w:t>Dosage</w:t>
            </w:r>
          </w:p>
        </w:tc>
      </w:tr>
      <w:tr w:rsidR="008E55F5" w:rsidRPr="006C7623" w14:paraId="0581F15A" w14:textId="77777777" w:rsidTr="001D5A3B">
        <w:trPr>
          <w:cnfStyle w:val="000000100000" w:firstRow="0" w:lastRow="0" w:firstColumn="0" w:lastColumn="0" w:oddVBand="0" w:evenVBand="0" w:oddHBand="1" w:evenHBand="0" w:firstRowFirstColumn="0" w:firstRowLastColumn="0" w:lastRowFirstColumn="0" w:lastRowLastColumn="0"/>
          <w:trHeight w:val="277"/>
        </w:trPr>
        <w:tc>
          <w:tcPr>
            <w:tcW w:w="1441" w:type="pct"/>
          </w:tcPr>
          <w:p w14:paraId="7377E93C" w14:textId="77777777" w:rsidR="008E55F5" w:rsidRPr="006C7623" w:rsidRDefault="008E55F5" w:rsidP="001D5A3B">
            <w:pPr>
              <w:autoSpaceDE w:val="0"/>
              <w:autoSpaceDN w:val="0"/>
              <w:adjustRightInd w:val="0"/>
              <w:rPr>
                <w:color w:val="000000"/>
                <w:sz w:val="20"/>
                <w:szCs w:val="20"/>
                <w:lang w:val="en-GB"/>
              </w:rPr>
            </w:pPr>
            <w:r w:rsidRPr="006C7623">
              <w:rPr>
                <w:color w:val="000000"/>
                <w:sz w:val="20"/>
                <w:szCs w:val="20"/>
                <w:lang w:val="en-GB"/>
              </w:rPr>
              <w:t xml:space="preserve">If gestational age &lt;35 weeks </w:t>
            </w:r>
          </w:p>
        </w:tc>
        <w:tc>
          <w:tcPr>
            <w:tcW w:w="1016" w:type="pct"/>
          </w:tcPr>
          <w:p w14:paraId="5A3B8C72" w14:textId="77777777" w:rsidR="008E55F5" w:rsidRPr="006C7623" w:rsidRDefault="008E55F5" w:rsidP="001D5A3B">
            <w:pPr>
              <w:autoSpaceDE w:val="0"/>
              <w:autoSpaceDN w:val="0"/>
              <w:adjustRightInd w:val="0"/>
              <w:rPr>
                <w:color w:val="000000"/>
                <w:sz w:val="20"/>
                <w:szCs w:val="20"/>
                <w:lang w:val="en-GB"/>
              </w:rPr>
            </w:pPr>
            <w:r w:rsidRPr="006C7623">
              <w:rPr>
                <w:color w:val="000000"/>
                <w:sz w:val="20"/>
                <w:szCs w:val="20"/>
                <w:lang w:val="en-GB"/>
              </w:rPr>
              <w:t xml:space="preserve">Birth to 6 weeks </w:t>
            </w:r>
          </w:p>
        </w:tc>
        <w:tc>
          <w:tcPr>
            <w:tcW w:w="2543" w:type="pct"/>
          </w:tcPr>
          <w:p w14:paraId="3987CFC0" w14:textId="77777777" w:rsidR="008E55F5" w:rsidRPr="006C7623" w:rsidRDefault="008E55F5" w:rsidP="001D5A3B">
            <w:pPr>
              <w:autoSpaceDE w:val="0"/>
              <w:autoSpaceDN w:val="0"/>
              <w:adjustRightInd w:val="0"/>
              <w:rPr>
                <w:color w:val="000000"/>
                <w:sz w:val="20"/>
                <w:szCs w:val="20"/>
                <w:lang w:val="en-GB"/>
              </w:rPr>
            </w:pPr>
            <w:r w:rsidRPr="006C7623">
              <w:rPr>
                <w:color w:val="000000"/>
                <w:sz w:val="20"/>
                <w:szCs w:val="20"/>
                <w:lang w:val="en-GB"/>
              </w:rPr>
              <w:t xml:space="preserve">2 mg/kg/dose 12 hourly </w:t>
            </w:r>
          </w:p>
          <w:p w14:paraId="2A39C687" w14:textId="77777777" w:rsidR="008E55F5" w:rsidRPr="006C7623" w:rsidRDefault="008E55F5" w:rsidP="001D5A3B">
            <w:pPr>
              <w:autoSpaceDE w:val="0"/>
              <w:autoSpaceDN w:val="0"/>
              <w:adjustRightInd w:val="0"/>
              <w:rPr>
                <w:color w:val="000000"/>
                <w:sz w:val="20"/>
                <w:szCs w:val="20"/>
                <w:lang w:val="en-GB"/>
              </w:rPr>
            </w:pPr>
            <w:r w:rsidRPr="006C7623">
              <w:rPr>
                <w:color w:val="000000"/>
                <w:sz w:val="20"/>
                <w:szCs w:val="20"/>
                <w:lang w:val="en-GB"/>
              </w:rPr>
              <w:t xml:space="preserve">(0.2 ml/kg/dose 12 hourly) </w:t>
            </w:r>
          </w:p>
        </w:tc>
      </w:tr>
      <w:tr w:rsidR="008E55F5" w:rsidRPr="006C7623" w14:paraId="1AF97034" w14:textId="77777777" w:rsidTr="001D5A3B">
        <w:trPr>
          <w:trHeight w:val="277"/>
        </w:trPr>
        <w:tc>
          <w:tcPr>
            <w:tcW w:w="1441" w:type="pct"/>
          </w:tcPr>
          <w:p w14:paraId="6514C809" w14:textId="77777777" w:rsidR="008E55F5" w:rsidRPr="006C7623" w:rsidRDefault="008E55F5" w:rsidP="001D5A3B">
            <w:pPr>
              <w:autoSpaceDE w:val="0"/>
              <w:autoSpaceDN w:val="0"/>
              <w:adjustRightInd w:val="0"/>
              <w:rPr>
                <w:color w:val="000000"/>
                <w:sz w:val="20"/>
                <w:szCs w:val="20"/>
                <w:lang w:val="en-GB"/>
              </w:rPr>
            </w:pPr>
            <w:r w:rsidRPr="006C7623">
              <w:rPr>
                <w:color w:val="000000"/>
                <w:sz w:val="20"/>
                <w:szCs w:val="20"/>
                <w:lang w:val="en-GB"/>
              </w:rPr>
              <w:t xml:space="preserve">&lt;3 kg </w:t>
            </w:r>
            <w:r w:rsidRPr="006C7623">
              <w:rPr>
                <w:color w:val="000000"/>
                <w:sz w:val="20"/>
                <w:szCs w:val="20"/>
                <w:u w:val="single"/>
                <w:lang w:val="en-GB"/>
              </w:rPr>
              <w:t xml:space="preserve">and </w:t>
            </w:r>
            <w:r w:rsidRPr="006C7623">
              <w:rPr>
                <w:color w:val="000000"/>
                <w:sz w:val="20"/>
                <w:szCs w:val="20"/>
                <w:lang w:val="en-GB"/>
              </w:rPr>
              <w:t xml:space="preserve">&gt;35 weeks </w:t>
            </w:r>
          </w:p>
        </w:tc>
        <w:tc>
          <w:tcPr>
            <w:tcW w:w="1016" w:type="pct"/>
          </w:tcPr>
          <w:p w14:paraId="694ADFE7" w14:textId="77777777" w:rsidR="008E55F5" w:rsidRPr="006C7623" w:rsidRDefault="008E55F5" w:rsidP="001D5A3B">
            <w:pPr>
              <w:autoSpaceDE w:val="0"/>
              <w:autoSpaceDN w:val="0"/>
              <w:adjustRightInd w:val="0"/>
              <w:rPr>
                <w:color w:val="000000"/>
                <w:sz w:val="20"/>
                <w:szCs w:val="20"/>
                <w:lang w:val="en-GB"/>
              </w:rPr>
            </w:pPr>
            <w:r w:rsidRPr="006C7623">
              <w:rPr>
                <w:color w:val="000000"/>
                <w:sz w:val="20"/>
                <w:szCs w:val="20"/>
                <w:lang w:val="en-GB"/>
              </w:rPr>
              <w:t xml:space="preserve">Birth to 6 weeks </w:t>
            </w:r>
          </w:p>
        </w:tc>
        <w:tc>
          <w:tcPr>
            <w:tcW w:w="2543" w:type="pct"/>
          </w:tcPr>
          <w:p w14:paraId="787C8A90" w14:textId="77777777" w:rsidR="008E55F5" w:rsidRPr="006C7623" w:rsidRDefault="008E55F5" w:rsidP="001D5A3B">
            <w:pPr>
              <w:autoSpaceDE w:val="0"/>
              <w:autoSpaceDN w:val="0"/>
              <w:adjustRightInd w:val="0"/>
              <w:rPr>
                <w:color w:val="000000"/>
                <w:sz w:val="20"/>
                <w:szCs w:val="20"/>
                <w:lang w:val="en-GB"/>
              </w:rPr>
            </w:pPr>
            <w:r w:rsidRPr="006C7623">
              <w:rPr>
                <w:color w:val="000000"/>
                <w:sz w:val="20"/>
                <w:szCs w:val="20"/>
                <w:lang w:val="en-GB"/>
              </w:rPr>
              <w:t xml:space="preserve">4 mg/kg/dose 12 hourly </w:t>
            </w:r>
          </w:p>
          <w:p w14:paraId="5CDCBADC" w14:textId="77777777" w:rsidR="008E55F5" w:rsidRPr="006C7623" w:rsidRDefault="008E55F5" w:rsidP="001D5A3B">
            <w:pPr>
              <w:autoSpaceDE w:val="0"/>
              <w:autoSpaceDN w:val="0"/>
              <w:adjustRightInd w:val="0"/>
              <w:rPr>
                <w:color w:val="000000"/>
                <w:sz w:val="20"/>
                <w:szCs w:val="20"/>
                <w:lang w:val="en-GB"/>
              </w:rPr>
            </w:pPr>
            <w:r w:rsidRPr="006C7623">
              <w:rPr>
                <w:color w:val="000000"/>
                <w:sz w:val="20"/>
                <w:szCs w:val="20"/>
                <w:lang w:val="en-GB"/>
              </w:rPr>
              <w:t xml:space="preserve">(0.4 ml/kg/dose 12 hourly) </w:t>
            </w:r>
          </w:p>
        </w:tc>
      </w:tr>
      <w:tr w:rsidR="008E55F5" w:rsidRPr="006C7623" w14:paraId="2DA050E5" w14:textId="77777777" w:rsidTr="001D5A3B">
        <w:trPr>
          <w:cnfStyle w:val="000000100000" w:firstRow="0" w:lastRow="0" w:firstColumn="0" w:lastColumn="0" w:oddVBand="0" w:evenVBand="0" w:oddHBand="1" w:evenHBand="0" w:firstRowFirstColumn="0" w:firstRowLastColumn="0" w:lastRowFirstColumn="0" w:lastRowLastColumn="0"/>
          <w:trHeight w:val="277"/>
        </w:trPr>
        <w:tc>
          <w:tcPr>
            <w:tcW w:w="1441" w:type="pct"/>
          </w:tcPr>
          <w:p w14:paraId="6E522C0B" w14:textId="77777777" w:rsidR="008E55F5" w:rsidRPr="006C7623" w:rsidRDefault="008E55F5" w:rsidP="001D5A3B">
            <w:pPr>
              <w:autoSpaceDE w:val="0"/>
              <w:autoSpaceDN w:val="0"/>
              <w:adjustRightInd w:val="0"/>
              <w:rPr>
                <w:color w:val="000000"/>
                <w:sz w:val="20"/>
                <w:szCs w:val="20"/>
                <w:lang w:val="en-GB"/>
              </w:rPr>
            </w:pPr>
            <w:r w:rsidRPr="006C7623">
              <w:rPr>
                <w:color w:val="000000"/>
                <w:sz w:val="20"/>
                <w:szCs w:val="20"/>
                <w:lang w:val="en-GB"/>
              </w:rPr>
              <w:t xml:space="preserve">&gt;3 kg </w:t>
            </w:r>
            <w:r w:rsidRPr="006C7623">
              <w:rPr>
                <w:color w:val="000000"/>
                <w:sz w:val="20"/>
                <w:szCs w:val="20"/>
                <w:u w:val="single"/>
                <w:lang w:val="en-GB"/>
              </w:rPr>
              <w:t xml:space="preserve">and </w:t>
            </w:r>
            <w:r w:rsidRPr="006C7623">
              <w:rPr>
                <w:color w:val="000000"/>
                <w:sz w:val="20"/>
                <w:szCs w:val="20"/>
                <w:lang w:val="en-GB"/>
              </w:rPr>
              <w:t xml:space="preserve">&gt;35 weeks </w:t>
            </w:r>
          </w:p>
        </w:tc>
        <w:tc>
          <w:tcPr>
            <w:tcW w:w="1016" w:type="pct"/>
          </w:tcPr>
          <w:p w14:paraId="617081D4" w14:textId="77777777" w:rsidR="008E55F5" w:rsidRPr="006C7623" w:rsidRDefault="008E55F5" w:rsidP="001D5A3B">
            <w:pPr>
              <w:autoSpaceDE w:val="0"/>
              <w:autoSpaceDN w:val="0"/>
              <w:adjustRightInd w:val="0"/>
              <w:rPr>
                <w:color w:val="000000"/>
                <w:sz w:val="20"/>
                <w:szCs w:val="20"/>
                <w:lang w:val="en-GB"/>
              </w:rPr>
            </w:pPr>
            <w:r w:rsidRPr="006C7623">
              <w:rPr>
                <w:color w:val="000000"/>
                <w:sz w:val="20"/>
                <w:szCs w:val="20"/>
                <w:lang w:val="en-GB"/>
              </w:rPr>
              <w:t xml:space="preserve">Birth to 6 weeks </w:t>
            </w:r>
          </w:p>
        </w:tc>
        <w:tc>
          <w:tcPr>
            <w:tcW w:w="2543" w:type="pct"/>
          </w:tcPr>
          <w:p w14:paraId="34318825" w14:textId="77777777" w:rsidR="008E55F5" w:rsidRPr="006C7623" w:rsidRDefault="008E55F5" w:rsidP="001D5A3B">
            <w:pPr>
              <w:autoSpaceDE w:val="0"/>
              <w:autoSpaceDN w:val="0"/>
              <w:adjustRightInd w:val="0"/>
              <w:rPr>
                <w:color w:val="000000"/>
                <w:sz w:val="20"/>
                <w:szCs w:val="20"/>
                <w:lang w:val="en-GB"/>
              </w:rPr>
            </w:pPr>
            <w:r w:rsidRPr="006C7623">
              <w:rPr>
                <w:color w:val="000000"/>
                <w:sz w:val="20"/>
                <w:szCs w:val="20"/>
                <w:lang w:val="en-GB"/>
              </w:rPr>
              <w:t xml:space="preserve">12 mg 12 hourly </w:t>
            </w:r>
          </w:p>
          <w:p w14:paraId="6B40BD05" w14:textId="77777777" w:rsidR="008E55F5" w:rsidRPr="006C7623" w:rsidRDefault="008E55F5" w:rsidP="001D5A3B">
            <w:pPr>
              <w:autoSpaceDE w:val="0"/>
              <w:autoSpaceDN w:val="0"/>
              <w:adjustRightInd w:val="0"/>
              <w:rPr>
                <w:color w:val="000000"/>
                <w:sz w:val="20"/>
                <w:szCs w:val="20"/>
                <w:lang w:val="en-GB"/>
              </w:rPr>
            </w:pPr>
            <w:r w:rsidRPr="006C7623">
              <w:rPr>
                <w:color w:val="000000"/>
                <w:sz w:val="20"/>
                <w:szCs w:val="20"/>
                <w:lang w:val="en-GB"/>
              </w:rPr>
              <w:t xml:space="preserve">(1.2 ml 12 hourly) </w:t>
            </w:r>
          </w:p>
        </w:tc>
      </w:tr>
      <w:tr w:rsidR="008E55F5" w:rsidRPr="006C7623" w14:paraId="32A87A2B" w14:textId="77777777" w:rsidTr="001D5A3B">
        <w:trPr>
          <w:trHeight w:val="227"/>
        </w:trPr>
        <w:tc>
          <w:tcPr>
            <w:tcW w:w="1441" w:type="pct"/>
          </w:tcPr>
          <w:p w14:paraId="7A4C2034" w14:textId="77777777" w:rsidR="008E55F5" w:rsidRPr="006C7623" w:rsidRDefault="008E55F5" w:rsidP="001D5A3B">
            <w:pPr>
              <w:autoSpaceDE w:val="0"/>
              <w:autoSpaceDN w:val="0"/>
              <w:adjustRightInd w:val="0"/>
              <w:rPr>
                <w:color w:val="000000"/>
                <w:sz w:val="20"/>
                <w:szCs w:val="20"/>
                <w:lang w:val="en-GB"/>
              </w:rPr>
            </w:pPr>
            <w:r w:rsidRPr="006C7623">
              <w:rPr>
                <w:color w:val="000000"/>
                <w:sz w:val="20"/>
                <w:szCs w:val="20"/>
                <w:lang w:val="en-GB"/>
              </w:rPr>
              <w:t xml:space="preserve">&gt;3kg </w:t>
            </w:r>
          </w:p>
        </w:tc>
        <w:tc>
          <w:tcPr>
            <w:tcW w:w="1016" w:type="pct"/>
          </w:tcPr>
          <w:p w14:paraId="557C61E0" w14:textId="77777777" w:rsidR="008E55F5" w:rsidRPr="006C7623" w:rsidRDefault="008E55F5" w:rsidP="001D5A3B">
            <w:pPr>
              <w:autoSpaceDE w:val="0"/>
              <w:autoSpaceDN w:val="0"/>
              <w:adjustRightInd w:val="0"/>
              <w:rPr>
                <w:color w:val="000000"/>
                <w:sz w:val="20"/>
                <w:szCs w:val="20"/>
                <w:lang w:val="en-GB"/>
              </w:rPr>
            </w:pPr>
            <w:r w:rsidRPr="006C7623">
              <w:rPr>
                <w:color w:val="000000"/>
                <w:sz w:val="20"/>
                <w:szCs w:val="20"/>
                <w:lang w:val="en-GB"/>
              </w:rPr>
              <w:t xml:space="preserve">&gt;6 weeks </w:t>
            </w:r>
          </w:p>
        </w:tc>
        <w:tc>
          <w:tcPr>
            <w:tcW w:w="2543" w:type="pct"/>
          </w:tcPr>
          <w:p w14:paraId="1FC3B94D" w14:textId="77777777" w:rsidR="008E55F5" w:rsidRPr="006C7623" w:rsidRDefault="008E55F5" w:rsidP="001D5A3B">
            <w:pPr>
              <w:autoSpaceDE w:val="0"/>
              <w:autoSpaceDN w:val="0"/>
              <w:adjustRightInd w:val="0"/>
              <w:rPr>
                <w:color w:val="000000"/>
                <w:sz w:val="20"/>
                <w:szCs w:val="20"/>
                <w:lang w:val="en-GB"/>
              </w:rPr>
            </w:pPr>
            <w:r w:rsidRPr="006C7623">
              <w:rPr>
                <w:color w:val="000000"/>
                <w:sz w:val="20"/>
                <w:szCs w:val="20"/>
                <w:lang w:val="en-GB"/>
              </w:rPr>
              <w:t xml:space="preserve">Dose according to weight-based dosing chart (2013) </w:t>
            </w:r>
          </w:p>
        </w:tc>
      </w:tr>
    </w:tbl>
    <w:p w14:paraId="04638A22" w14:textId="77777777" w:rsidR="008E55F5" w:rsidRPr="006C7623" w:rsidRDefault="008E55F5" w:rsidP="008E55F5">
      <w:pPr>
        <w:rPr>
          <w:lang w:val="en-GB"/>
        </w:rPr>
      </w:pPr>
    </w:p>
    <w:p w14:paraId="79B6EAE7" w14:textId="77777777" w:rsidR="008E55F5" w:rsidRPr="006C7623" w:rsidRDefault="008E55F5" w:rsidP="008E55F5">
      <w:pPr>
        <w:rPr>
          <w:b/>
          <w:lang w:val="en-GB"/>
        </w:rPr>
      </w:pPr>
      <w:r w:rsidRPr="006C7623">
        <w:rPr>
          <w:b/>
          <w:lang w:val="en-GB"/>
        </w:rPr>
        <w:t>Lamivudine (3TC)</w:t>
      </w:r>
    </w:p>
    <w:p w14:paraId="795E94BA" w14:textId="77777777" w:rsidR="008E55F5" w:rsidRPr="006C7623" w:rsidRDefault="008E55F5" w:rsidP="003B6375">
      <w:pPr>
        <w:pStyle w:val="ListParagraph"/>
        <w:numPr>
          <w:ilvl w:val="0"/>
          <w:numId w:val="46"/>
        </w:numPr>
        <w:rPr>
          <w:lang w:val="en-GB"/>
        </w:rPr>
      </w:pPr>
      <w:r w:rsidRPr="006C7623">
        <w:rPr>
          <w:lang w:val="en-GB"/>
        </w:rPr>
        <w:t xml:space="preserve">&lt;28 days of age: 2mg/kg/dose orally every 12 hours for 28 days </w:t>
      </w:r>
    </w:p>
    <w:p w14:paraId="3C7CAAAB" w14:textId="77777777" w:rsidR="008E55F5" w:rsidRPr="006C7623" w:rsidRDefault="008E55F5" w:rsidP="003B6375">
      <w:pPr>
        <w:pStyle w:val="ListParagraph"/>
        <w:numPr>
          <w:ilvl w:val="0"/>
          <w:numId w:val="46"/>
        </w:numPr>
        <w:rPr>
          <w:lang w:val="en-GB"/>
        </w:rPr>
      </w:pPr>
      <w:r w:rsidRPr="006C7623">
        <w:rPr>
          <w:lang w:val="en-GB"/>
        </w:rPr>
        <w:t xml:space="preserve">&gt;28 days of age: 4mg/kg/dose orally every 12 hours for 28 days (if ≥3 kg, refer to weight-based dosing chart </w:t>
      </w:r>
    </w:p>
    <w:p w14:paraId="15AC28C8" w14:textId="77777777" w:rsidR="008E55F5" w:rsidRPr="006C7623" w:rsidRDefault="008E55F5" w:rsidP="008E55F5">
      <w:pPr>
        <w:rPr>
          <w:lang w:val="en-GB"/>
        </w:rPr>
      </w:pPr>
    </w:p>
    <w:p w14:paraId="08A53F26" w14:textId="77777777" w:rsidR="008E55F5" w:rsidRPr="006C7623" w:rsidRDefault="008E55F5" w:rsidP="008E55F5">
      <w:pPr>
        <w:rPr>
          <w:b/>
          <w:lang w:val="en-GB"/>
        </w:rPr>
      </w:pPr>
      <w:r w:rsidRPr="006C7623">
        <w:rPr>
          <w:b/>
          <w:lang w:val="en-GB"/>
        </w:rPr>
        <w:t>Lopinavir/Ritonavir (Kaletra®)</w:t>
      </w:r>
    </w:p>
    <w:p w14:paraId="46745B03" w14:textId="77777777" w:rsidR="008E55F5" w:rsidRPr="006C7623" w:rsidRDefault="008E55F5" w:rsidP="003B6375">
      <w:pPr>
        <w:pStyle w:val="ListParagraph"/>
        <w:numPr>
          <w:ilvl w:val="0"/>
          <w:numId w:val="47"/>
        </w:numPr>
        <w:rPr>
          <w:lang w:val="en-GB"/>
        </w:rPr>
      </w:pPr>
      <w:r w:rsidRPr="006C7623">
        <w:rPr>
          <w:lang w:val="en-GB"/>
        </w:rPr>
        <w:t>300mg/m</w:t>
      </w:r>
      <w:r w:rsidRPr="006C7623">
        <w:rPr>
          <w:rStyle w:val="A10"/>
          <w:szCs w:val="22"/>
          <w:lang w:val="en-GB"/>
        </w:rPr>
        <w:t>2</w:t>
      </w:r>
      <w:r w:rsidRPr="006C7623">
        <w:rPr>
          <w:lang w:val="en-GB"/>
        </w:rPr>
        <w:t xml:space="preserve">/dose orally 12 hourly for 28 days </w:t>
      </w:r>
    </w:p>
    <w:p w14:paraId="78D4637E" w14:textId="77777777" w:rsidR="008E55F5" w:rsidRPr="006C7623" w:rsidRDefault="008E55F5" w:rsidP="003B6375">
      <w:pPr>
        <w:pStyle w:val="ListParagraph"/>
        <w:numPr>
          <w:ilvl w:val="0"/>
          <w:numId w:val="47"/>
        </w:numPr>
        <w:rPr>
          <w:lang w:val="en-GB"/>
        </w:rPr>
      </w:pPr>
      <w:r w:rsidRPr="006C7623">
        <w:rPr>
          <w:lang w:val="en-GB"/>
        </w:rPr>
        <w:t>To calculate the surface area of the baby: BSA (m</w:t>
      </w:r>
      <w:r w:rsidRPr="006C7623">
        <w:rPr>
          <w:rStyle w:val="A10"/>
          <w:szCs w:val="22"/>
          <w:lang w:val="en-GB"/>
        </w:rPr>
        <w:t>2</w:t>
      </w:r>
      <w:r w:rsidRPr="006C7623">
        <w:rPr>
          <w:lang w:val="en-GB"/>
        </w:rPr>
        <w:t xml:space="preserve">) = (0.05 x WT in kg) + 0,05 </w:t>
      </w:r>
    </w:p>
    <w:p w14:paraId="06F9DE13" w14:textId="77777777" w:rsidR="008E55F5" w:rsidRPr="006C7623" w:rsidRDefault="008E55F5" w:rsidP="003B6375">
      <w:pPr>
        <w:pStyle w:val="ListParagraph"/>
        <w:numPr>
          <w:ilvl w:val="0"/>
          <w:numId w:val="47"/>
        </w:numPr>
        <w:rPr>
          <w:lang w:val="en-GB"/>
        </w:rPr>
      </w:pPr>
      <w:r w:rsidRPr="006C7623">
        <w:rPr>
          <w:lang w:val="en-GB"/>
        </w:rPr>
        <w:t xml:space="preserve">NOTE: Serious adverse events have been associated with Kaletra use &lt; 42weeks gestational age. Discuss with </w:t>
      </w:r>
      <w:r w:rsidR="00D2054A" w:rsidRPr="006C7623">
        <w:rPr>
          <w:lang w:val="en-GB"/>
        </w:rPr>
        <w:t>pediatric</w:t>
      </w:r>
      <w:r w:rsidRPr="006C7623">
        <w:rPr>
          <w:lang w:val="en-GB"/>
        </w:rPr>
        <w:t xml:space="preserve"> ID specialist, if any concerns.</w:t>
      </w:r>
    </w:p>
    <w:p w14:paraId="3AC937C6" w14:textId="77777777" w:rsidR="00F30C98" w:rsidRDefault="00F30C98" w:rsidP="008B07C6">
      <w:pPr>
        <w:pStyle w:val="Heading1"/>
        <w:numPr>
          <w:ilvl w:val="0"/>
          <w:numId w:val="0"/>
        </w:numPr>
        <w:rPr>
          <w:lang w:val="en-GB"/>
        </w:rPr>
        <w:sectPr w:rsidR="00F30C98" w:rsidSect="00A30E3B">
          <w:type w:val="continuous"/>
          <w:pgSz w:w="11906" w:h="16838" w:orient="landscape" w:code="9"/>
          <w:pgMar w:top="1440" w:right="1440" w:bottom="1268" w:left="1440" w:header="720" w:footer="720" w:gutter="0"/>
          <w:cols w:space="720"/>
          <w:docGrid w:linePitch="360"/>
        </w:sectPr>
      </w:pPr>
    </w:p>
    <w:p w14:paraId="546D7B99" w14:textId="77777777" w:rsidR="009E07E7" w:rsidRDefault="005C5153" w:rsidP="008B07C6">
      <w:pPr>
        <w:pStyle w:val="Heading1"/>
        <w:numPr>
          <w:ilvl w:val="0"/>
          <w:numId w:val="0"/>
        </w:numPr>
        <w:rPr>
          <w:lang w:val="en-GB"/>
        </w:rPr>
      </w:pPr>
      <w:bookmarkStart w:id="139" w:name="_Toc2870660"/>
      <w:r w:rsidRPr="006C7623">
        <w:rPr>
          <w:lang w:val="en-GB"/>
        </w:rPr>
        <w:t>Annex 2.</w:t>
      </w:r>
      <w:r w:rsidR="004A78C4">
        <w:rPr>
          <w:lang w:val="en-GB"/>
        </w:rPr>
        <w:t xml:space="preserve"> </w:t>
      </w:r>
      <w:r w:rsidRPr="006C7623">
        <w:rPr>
          <w:lang w:val="en-GB"/>
        </w:rPr>
        <w:t xml:space="preserve">ARV drug dosing chart for </w:t>
      </w:r>
      <w:commentRangeStart w:id="140"/>
      <w:commentRangeStart w:id="141"/>
      <w:r w:rsidRPr="006C7623">
        <w:rPr>
          <w:lang w:val="en-GB"/>
        </w:rPr>
        <w:t>children</w:t>
      </w:r>
      <w:commentRangeEnd w:id="140"/>
      <w:r w:rsidRPr="006C7623">
        <w:rPr>
          <w:rStyle w:val="CommentReference"/>
          <w:rFonts w:eastAsia="Times New Roman" w:cs="Times New Roman"/>
          <w:b w:val="0"/>
          <w:color w:val="auto"/>
          <w:lang w:val="en-GB"/>
        </w:rPr>
        <w:commentReference w:id="140"/>
      </w:r>
      <w:bookmarkEnd w:id="139"/>
      <w:commentRangeEnd w:id="141"/>
      <w:r w:rsidR="00D37BF7">
        <w:rPr>
          <w:rStyle w:val="CommentReference"/>
          <w:rFonts w:eastAsia="Times New Roman" w:cs="Times New Roman"/>
          <w:b w:val="0"/>
          <w:color w:val="auto"/>
        </w:rPr>
        <w:commentReference w:id="141"/>
      </w:r>
    </w:p>
    <w:p w14:paraId="072B802A" w14:textId="77777777" w:rsidR="00F30C98" w:rsidRPr="00F30C98" w:rsidRDefault="00F30C98" w:rsidP="00F30C98">
      <w:pPr>
        <w:rPr>
          <w:lang w:val="en-GB"/>
        </w:rPr>
      </w:pPr>
    </w:p>
    <w:p w14:paraId="2AE08E18" w14:textId="77777777" w:rsidR="005C5153" w:rsidRPr="006C7623" w:rsidRDefault="005C5153" w:rsidP="005C5153">
      <w:pPr>
        <w:rPr>
          <w:lang w:val="en-GB"/>
        </w:rPr>
      </w:pPr>
      <w:r w:rsidRPr="006C7623">
        <w:rPr>
          <w:noProof/>
          <w:lang w:val="en-ZA" w:eastAsia="en-ZA"/>
        </w:rPr>
        <w:drawing>
          <wp:inline distT="0" distB="0" distL="0" distR="0" wp14:anchorId="442F5F4C" wp14:editId="6867D2A7">
            <wp:extent cx="7519481" cy="55245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1758" t="2832" r="1172" b="2569"/>
                    <a:stretch/>
                  </pic:blipFill>
                  <pic:spPr bwMode="auto">
                    <a:xfrm>
                      <a:off x="0" y="0"/>
                      <a:ext cx="7520556" cy="5525290"/>
                    </a:xfrm>
                    <a:prstGeom prst="rect">
                      <a:avLst/>
                    </a:prstGeom>
                    <a:ln>
                      <a:noFill/>
                    </a:ln>
                    <a:extLst>
                      <a:ext uri="{53640926-AAD7-44D8-BBD7-CCE9431645EC}">
                        <a14:shadowObscured xmlns:a14="http://schemas.microsoft.com/office/drawing/2010/main"/>
                      </a:ext>
                    </a:extLst>
                  </pic:spPr>
                </pic:pic>
              </a:graphicData>
            </a:graphic>
          </wp:inline>
        </w:drawing>
      </w:r>
    </w:p>
    <w:p w14:paraId="03B80976" w14:textId="77777777" w:rsidR="005C5153" w:rsidRPr="006C7623" w:rsidRDefault="005C5153" w:rsidP="005C5153">
      <w:pPr>
        <w:rPr>
          <w:lang w:val="en-GB"/>
        </w:rPr>
        <w:sectPr w:rsidR="005C5153" w:rsidRPr="006C7623" w:rsidSect="00F30C98">
          <w:pgSz w:w="11906" w:h="16838" w:orient="landscape" w:code="9"/>
          <w:pgMar w:top="1440" w:right="1440" w:bottom="1268" w:left="1440" w:header="720" w:footer="720" w:gutter="0"/>
          <w:cols w:space="720"/>
          <w:docGrid w:linePitch="360"/>
        </w:sectPr>
      </w:pPr>
    </w:p>
    <w:p w14:paraId="464FA612" w14:textId="77777777" w:rsidR="000F4C8C" w:rsidRPr="006C7623" w:rsidRDefault="000F4C8C" w:rsidP="000F4C8C">
      <w:pPr>
        <w:pStyle w:val="Heading1"/>
        <w:numPr>
          <w:ilvl w:val="0"/>
          <w:numId w:val="0"/>
        </w:numPr>
        <w:rPr>
          <w:lang w:val="en-GB"/>
        </w:rPr>
      </w:pPr>
      <w:bookmarkStart w:id="142" w:name="_Toc2870661"/>
      <w:bookmarkEnd w:id="135"/>
      <w:r w:rsidRPr="006C7623">
        <w:rPr>
          <w:lang w:val="en-GB"/>
        </w:rPr>
        <w:t>Acknowledgements</w:t>
      </w:r>
      <w:bookmarkEnd w:id="142"/>
    </w:p>
    <w:p w14:paraId="78A2CED6" w14:textId="77777777" w:rsidR="000F4C8C" w:rsidRPr="006C7623" w:rsidRDefault="000F4C8C" w:rsidP="000F4C8C">
      <w:pPr>
        <w:rPr>
          <w:rFonts w:cstheme="minorHAnsi"/>
          <w:lang w:val="en-GB"/>
        </w:rPr>
      </w:pPr>
    </w:p>
    <w:p w14:paraId="18E5E0D4" w14:textId="77777777" w:rsidR="000F4C8C" w:rsidRPr="006C7623" w:rsidRDefault="000F4C8C" w:rsidP="000F4C8C">
      <w:pPr>
        <w:jc w:val="both"/>
        <w:rPr>
          <w:rFonts w:cstheme="minorHAnsi"/>
          <w:lang w:val="en-GB"/>
        </w:rPr>
      </w:pPr>
    </w:p>
    <w:p w14:paraId="45EEECDF" w14:textId="77777777" w:rsidR="000F4C8C" w:rsidRDefault="000F4C8C" w:rsidP="000F4C8C">
      <w:pPr>
        <w:jc w:val="both"/>
        <w:rPr>
          <w:rFonts w:cstheme="minorHAnsi"/>
          <w:highlight w:val="yellow"/>
          <w:lang w:val="en-GB"/>
        </w:rPr>
      </w:pPr>
      <w:r w:rsidRPr="006C7623">
        <w:rPr>
          <w:rFonts w:cstheme="minorHAnsi"/>
          <w:highlight w:val="yellow"/>
          <w:lang w:val="en-GB"/>
        </w:rPr>
        <w:t>Insert acknowledgements</w:t>
      </w:r>
    </w:p>
    <w:p w14:paraId="7A020844" w14:textId="77777777" w:rsidR="000F4C8C" w:rsidRDefault="000F4C8C">
      <w:pPr>
        <w:spacing w:line="240" w:lineRule="auto"/>
        <w:rPr>
          <w:rFonts w:eastAsiaTheme="majorEastAsia" w:cstheme="minorHAnsi"/>
          <w:b/>
          <w:color w:val="009051"/>
          <w:sz w:val="28"/>
          <w:szCs w:val="28"/>
          <w:lang w:val="en-GB"/>
        </w:rPr>
      </w:pPr>
      <w:r>
        <w:rPr>
          <w:lang w:val="en-GB"/>
        </w:rPr>
        <w:br w:type="page"/>
      </w:r>
    </w:p>
    <w:p w14:paraId="3B041011" w14:textId="77777777" w:rsidR="00443CA1" w:rsidRPr="006C7623" w:rsidRDefault="00995382" w:rsidP="00995382">
      <w:pPr>
        <w:pStyle w:val="Heading1"/>
        <w:numPr>
          <w:ilvl w:val="0"/>
          <w:numId w:val="0"/>
        </w:numPr>
        <w:rPr>
          <w:lang w:val="en-GB"/>
        </w:rPr>
      </w:pPr>
      <w:bookmarkStart w:id="143" w:name="_Toc2870662"/>
      <w:r w:rsidRPr="006C7623">
        <w:rPr>
          <w:lang w:val="en-GB"/>
        </w:rPr>
        <w:t>References</w:t>
      </w:r>
      <w:bookmarkEnd w:id="143"/>
    </w:p>
    <w:p w14:paraId="25E91D4A" w14:textId="77777777" w:rsidR="00BC509A" w:rsidRPr="006C7623" w:rsidRDefault="00BC509A" w:rsidP="00995382">
      <w:pPr>
        <w:rPr>
          <w:rFonts w:cstheme="minorHAnsi"/>
          <w:lang w:val="en-GB"/>
        </w:rPr>
      </w:pPr>
    </w:p>
    <w:p w14:paraId="7B1573CD" w14:textId="77777777" w:rsidR="00F616EE" w:rsidRPr="00F616EE" w:rsidRDefault="00BC509A" w:rsidP="00F616EE">
      <w:pPr>
        <w:pStyle w:val="EndNoteBibliography"/>
        <w:spacing w:after="120"/>
        <w:ind w:left="720" w:hanging="720"/>
        <w:rPr>
          <w:noProof/>
        </w:rPr>
      </w:pPr>
      <w:r w:rsidRPr="006C7623">
        <w:rPr>
          <w:rFonts w:asciiTheme="minorHAnsi" w:hAnsiTheme="minorHAnsi" w:cstheme="minorHAnsi"/>
          <w:lang w:val="en-GB"/>
        </w:rPr>
        <w:fldChar w:fldCharType="begin"/>
      </w:r>
      <w:r w:rsidRPr="006C7623">
        <w:rPr>
          <w:rFonts w:asciiTheme="minorHAnsi" w:hAnsiTheme="minorHAnsi" w:cstheme="minorHAnsi"/>
          <w:lang w:val="en-GB"/>
        </w:rPr>
        <w:instrText xml:space="preserve"> ADDIN EN.REFLIST </w:instrText>
      </w:r>
      <w:r w:rsidRPr="006C7623">
        <w:rPr>
          <w:rFonts w:asciiTheme="minorHAnsi" w:hAnsiTheme="minorHAnsi" w:cstheme="minorHAnsi"/>
          <w:lang w:val="en-GB"/>
        </w:rPr>
        <w:fldChar w:fldCharType="separate"/>
      </w:r>
      <w:r w:rsidR="00F616EE" w:rsidRPr="00F616EE">
        <w:rPr>
          <w:noProof/>
        </w:rPr>
        <w:t>1.</w:t>
      </w:r>
      <w:r w:rsidR="00F616EE" w:rsidRPr="00F616EE">
        <w:rPr>
          <w:noProof/>
        </w:rPr>
        <w:tab/>
      </w:r>
      <w:r w:rsidR="00F616EE" w:rsidRPr="00F616EE">
        <w:rPr>
          <w:i/>
          <w:noProof/>
        </w:rPr>
        <w:t>Statistics South Africa</w:t>
      </w:r>
      <w:r w:rsidR="00F616EE" w:rsidRPr="00F616EE">
        <w:rPr>
          <w:noProof/>
        </w:rPr>
        <w:t>. 2017.</w:t>
      </w:r>
    </w:p>
    <w:p w14:paraId="01086A1A" w14:textId="77777777" w:rsidR="00F616EE" w:rsidRPr="00F616EE" w:rsidRDefault="00F616EE" w:rsidP="00F616EE">
      <w:pPr>
        <w:pStyle w:val="EndNoteBibliography"/>
        <w:spacing w:after="120"/>
        <w:ind w:left="720" w:hanging="720"/>
        <w:rPr>
          <w:noProof/>
        </w:rPr>
      </w:pPr>
      <w:r w:rsidRPr="00F616EE">
        <w:rPr>
          <w:noProof/>
        </w:rPr>
        <w:t>2.</w:t>
      </w:r>
      <w:r w:rsidRPr="00F616EE">
        <w:rPr>
          <w:noProof/>
        </w:rPr>
        <w:tab/>
        <w:t xml:space="preserve">Government of South Africa, </w:t>
      </w:r>
      <w:r w:rsidRPr="00F616EE">
        <w:rPr>
          <w:i/>
          <w:noProof/>
        </w:rPr>
        <w:t>National Strategic Plan for HIV, STIs, and TB 2017-2022</w:t>
      </w:r>
      <w:r w:rsidRPr="00F616EE">
        <w:rPr>
          <w:noProof/>
        </w:rPr>
        <w:t>, National Department of Health, Editor. 2017.</w:t>
      </w:r>
    </w:p>
    <w:p w14:paraId="3ADB06D7" w14:textId="77777777" w:rsidR="00F616EE" w:rsidRPr="00F616EE" w:rsidRDefault="00F616EE" w:rsidP="00F616EE">
      <w:pPr>
        <w:pStyle w:val="EndNoteBibliography"/>
        <w:spacing w:after="120"/>
        <w:ind w:left="720" w:hanging="720"/>
        <w:rPr>
          <w:noProof/>
        </w:rPr>
      </w:pPr>
      <w:r w:rsidRPr="00F616EE">
        <w:rPr>
          <w:noProof/>
        </w:rPr>
        <w:t>3.</w:t>
      </w:r>
      <w:r w:rsidRPr="00F616EE">
        <w:rPr>
          <w:noProof/>
        </w:rPr>
        <w:tab/>
        <w:t xml:space="preserve">Schweitzer, A., J. Horn, R.T. Mikolajczyk, G. Krause, and J.J. Ott, </w:t>
      </w:r>
      <w:r w:rsidRPr="00F616EE">
        <w:rPr>
          <w:i/>
          <w:noProof/>
        </w:rPr>
        <w:t>Estimations of worldwide prevalence of chronic hepatitis B virus infection: a systematic review of data published between 1965 and 2013.</w:t>
      </w:r>
      <w:r w:rsidRPr="00F616EE">
        <w:rPr>
          <w:noProof/>
        </w:rPr>
        <w:t xml:space="preserve"> Lancet, 2015. </w:t>
      </w:r>
      <w:r w:rsidRPr="00F616EE">
        <w:rPr>
          <w:b/>
          <w:noProof/>
        </w:rPr>
        <w:t>386</w:t>
      </w:r>
      <w:r w:rsidRPr="00F616EE">
        <w:rPr>
          <w:noProof/>
        </w:rPr>
        <w:t>(10003): p. 1546-55.</w:t>
      </w:r>
    </w:p>
    <w:p w14:paraId="7FA24410" w14:textId="77777777" w:rsidR="00F616EE" w:rsidRPr="00F616EE" w:rsidRDefault="00F616EE" w:rsidP="00F616EE">
      <w:pPr>
        <w:pStyle w:val="EndNoteBibliography"/>
        <w:spacing w:after="120"/>
        <w:ind w:left="720" w:hanging="720"/>
        <w:rPr>
          <w:noProof/>
        </w:rPr>
      </w:pPr>
      <w:r w:rsidRPr="00F616EE">
        <w:rPr>
          <w:noProof/>
        </w:rPr>
        <w:t>4.</w:t>
      </w:r>
      <w:r w:rsidRPr="00F616EE">
        <w:rPr>
          <w:noProof/>
        </w:rPr>
        <w:tab/>
        <w:t xml:space="preserve">World Health Organization, </w:t>
      </w:r>
      <w:r w:rsidRPr="00F616EE">
        <w:rPr>
          <w:i/>
          <w:noProof/>
        </w:rPr>
        <w:t>Guidelines on post-exposure prophylaxis for HIV and the use of co-trimoxazole prophylaxis for HIV-related infections among adults, adolescents and children: recommendations for a public health approach: December 2014 supplement to the 2013 consolidated guidelines on the use of antiretroviral drugs for treating and preventing HIV infection.</w:t>
      </w:r>
      <w:r w:rsidRPr="00F616EE">
        <w:rPr>
          <w:noProof/>
        </w:rPr>
        <w:t xml:space="preserve"> 2014: Geneva.</w:t>
      </w:r>
    </w:p>
    <w:p w14:paraId="0F1A1CF1" w14:textId="77777777" w:rsidR="00F616EE" w:rsidRPr="00F616EE" w:rsidRDefault="00F616EE" w:rsidP="00F616EE">
      <w:pPr>
        <w:pStyle w:val="EndNoteBibliography"/>
        <w:spacing w:after="120"/>
        <w:ind w:left="720" w:hanging="720"/>
        <w:rPr>
          <w:noProof/>
        </w:rPr>
      </w:pPr>
      <w:r w:rsidRPr="00F616EE">
        <w:rPr>
          <w:noProof/>
        </w:rPr>
        <w:t>5.</w:t>
      </w:r>
      <w:r w:rsidRPr="00F616EE">
        <w:rPr>
          <w:noProof/>
        </w:rPr>
        <w:tab/>
        <w:t xml:space="preserve">Young, T.N., F.J. Arens, G.E. Kennedy, J.W. Laurie, and G. Rutherford, </w:t>
      </w:r>
      <w:r w:rsidRPr="00F616EE">
        <w:rPr>
          <w:i/>
          <w:noProof/>
        </w:rPr>
        <w:t>Antiretroviral post-exposure prophylaxis (PEP) for occupational HIV exposure.</w:t>
      </w:r>
      <w:r w:rsidRPr="00F616EE">
        <w:rPr>
          <w:noProof/>
        </w:rPr>
        <w:t xml:space="preserve"> Cochrane Database Syst Rev, 2007(1): p. Cd002835.</w:t>
      </w:r>
    </w:p>
    <w:p w14:paraId="77D4F83A" w14:textId="77777777" w:rsidR="00F616EE" w:rsidRPr="00F616EE" w:rsidRDefault="00F616EE" w:rsidP="00F616EE">
      <w:pPr>
        <w:pStyle w:val="EndNoteBibliography"/>
        <w:spacing w:after="120"/>
        <w:ind w:left="720" w:hanging="720"/>
        <w:rPr>
          <w:noProof/>
        </w:rPr>
      </w:pPr>
      <w:r w:rsidRPr="00F616EE">
        <w:rPr>
          <w:noProof/>
        </w:rPr>
        <w:t>6.</w:t>
      </w:r>
      <w:r w:rsidRPr="00F616EE">
        <w:rPr>
          <w:noProof/>
        </w:rPr>
        <w:tab/>
        <w:t xml:space="preserve">Bryant, J., L. Baxter, and S. Hird, </w:t>
      </w:r>
      <w:r w:rsidRPr="00F616EE">
        <w:rPr>
          <w:i/>
          <w:noProof/>
        </w:rPr>
        <w:t>Non-occupational postexposure prophylaxis for HIV: a systematic review.</w:t>
      </w:r>
      <w:r w:rsidRPr="00F616EE">
        <w:rPr>
          <w:noProof/>
        </w:rPr>
        <w:t xml:space="preserve"> Health Technol Assess, 2009. </w:t>
      </w:r>
      <w:r w:rsidRPr="00F616EE">
        <w:rPr>
          <w:b/>
          <w:noProof/>
        </w:rPr>
        <w:t>13</w:t>
      </w:r>
      <w:r w:rsidRPr="00F616EE">
        <w:rPr>
          <w:noProof/>
        </w:rPr>
        <w:t>(14): p. iii, ix-x, 1-60.</w:t>
      </w:r>
    </w:p>
    <w:p w14:paraId="4043CF7E" w14:textId="77777777" w:rsidR="00F616EE" w:rsidRPr="00F616EE" w:rsidRDefault="00F616EE" w:rsidP="00F616EE">
      <w:pPr>
        <w:pStyle w:val="EndNoteBibliography"/>
        <w:spacing w:after="120"/>
        <w:ind w:left="720" w:hanging="720"/>
        <w:rPr>
          <w:noProof/>
        </w:rPr>
      </w:pPr>
      <w:r w:rsidRPr="00F616EE">
        <w:rPr>
          <w:noProof/>
        </w:rPr>
        <w:t>7.</w:t>
      </w:r>
      <w:r w:rsidRPr="00F616EE">
        <w:rPr>
          <w:noProof/>
        </w:rPr>
        <w:tab/>
        <w:t xml:space="preserve">Siegfried, N., L. van der Merwe, P. Brocklehurst, and T.T. Sint, </w:t>
      </w:r>
      <w:r w:rsidRPr="00F616EE">
        <w:rPr>
          <w:i/>
          <w:noProof/>
        </w:rPr>
        <w:t>Antiretrovirals for reducing the risk of mother-to-child transmission of HIV infection.</w:t>
      </w:r>
      <w:r w:rsidRPr="00F616EE">
        <w:rPr>
          <w:noProof/>
        </w:rPr>
        <w:t xml:space="preserve"> Cochrane Database Syst Rev, 2011(7): p. Cd003510.</w:t>
      </w:r>
    </w:p>
    <w:p w14:paraId="047BE985" w14:textId="77777777" w:rsidR="00F616EE" w:rsidRPr="00F616EE" w:rsidRDefault="00F616EE" w:rsidP="00F616EE">
      <w:pPr>
        <w:pStyle w:val="EndNoteBibliography"/>
        <w:spacing w:after="120"/>
        <w:ind w:left="720" w:hanging="720"/>
        <w:rPr>
          <w:noProof/>
        </w:rPr>
      </w:pPr>
      <w:r w:rsidRPr="00F616EE">
        <w:rPr>
          <w:noProof/>
        </w:rPr>
        <w:t>8.</w:t>
      </w:r>
      <w:r w:rsidRPr="00F616EE">
        <w:rPr>
          <w:noProof/>
        </w:rPr>
        <w:tab/>
        <w:t xml:space="preserve">Okwundu, C.I., O.A. Uthman, and C.A. Okoromah, </w:t>
      </w:r>
      <w:r w:rsidRPr="00F616EE">
        <w:rPr>
          <w:i/>
          <w:noProof/>
        </w:rPr>
        <w:t>Antiretroviral pre-exposure prophylaxis (PrEP) for preventing HIV in high-risk individuals.</w:t>
      </w:r>
      <w:r w:rsidRPr="00F616EE">
        <w:rPr>
          <w:noProof/>
        </w:rPr>
        <w:t xml:space="preserve"> Cochrane Database Syst Rev, 2012(7): p. Cd007189.</w:t>
      </w:r>
    </w:p>
    <w:p w14:paraId="20BA5781" w14:textId="77777777" w:rsidR="00F616EE" w:rsidRPr="00F616EE" w:rsidRDefault="00F616EE" w:rsidP="00F616EE">
      <w:pPr>
        <w:pStyle w:val="EndNoteBibliography"/>
        <w:spacing w:after="120"/>
        <w:ind w:left="720" w:hanging="720"/>
        <w:rPr>
          <w:noProof/>
        </w:rPr>
      </w:pPr>
      <w:r w:rsidRPr="00F616EE">
        <w:rPr>
          <w:noProof/>
        </w:rPr>
        <w:t>9.</w:t>
      </w:r>
      <w:r w:rsidRPr="00F616EE">
        <w:rPr>
          <w:noProof/>
        </w:rPr>
        <w:tab/>
        <w:t xml:space="preserve">Kuhar, D.T., D.K. Henderson, K.A. Struble, W. Heneine, V. Thomas, L.W. Cheever, et al., </w:t>
      </w:r>
      <w:r w:rsidRPr="00F616EE">
        <w:rPr>
          <w:i/>
          <w:noProof/>
        </w:rPr>
        <w:t>Updated US Public Health Service guidelines for the management of occupational exposures to human immunodeficiency virus and recommendations for postexposure prophylaxis.</w:t>
      </w:r>
      <w:r w:rsidRPr="00F616EE">
        <w:rPr>
          <w:noProof/>
        </w:rPr>
        <w:t xml:space="preserve"> Infect Control Hosp Epidemiol, 2013. </w:t>
      </w:r>
      <w:r w:rsidRPr="00F616EE">
        <w:rPr>
          <w:b/>
          <w:noProof/>
        </w:rPr>
        <w:t>34</w:t>
      </w:r>
      <w:r w:rsidRPr="00F616EE">
        <w:rPr>
          <w:noProof/>
        </w:rPr>
        <w:t>(9): p. 875-92.</w:t>
      </w:r>
    </w:p>
    <w:p w14:paraId="27BBAE94" w14:textId="77777777" w:rsidR="00F616EE" w:rsidRPr="00F616EE" w:rsidRDefault="00F616EE" w:rsidP="00F616EE">
      <w:pPr>
        <w:pStyle w:val="EndNoteBibliography"/>
        <w:spacing w:after="120"/>
        <w:ind w:left="720" w:hanging="720"/>
        <w:rPr>
          <w:noProof/>
        </w:rPr>
      </w:pPr>
      <w:r w:rsidRPr="00F616EE">
        <w:rPr>
          <w:noProof/>
        </w:rPr>
        <w:t>10.</w:t>
      </w:r>
      <w:r w:rsidRPr="00F616EE">
        <w:rPr>
          <w:noProof/>
        </w:rPr>
        <w:tab/>
        <w:t xml:space="preserve">Draughon, J.E., </w:t>
      </w:r>
      <w:r w:rsidRPr="00F616EE">
        <w:rPr>
          <w:i/>
          <w:noProof/>
        </w:rPr>
        <w:t>Sexual assault injuries and increased risk of HIV transmission.</w:t>
      </w:r>
      <w:r w:rsidRPr="00F616EE">
        <w:rPr>
          <w:noProof/>
        </w:rPr>
        <w:t xml:space="preserve"> Advanced emergency nursing journal, 2012. </w:t>
      </w:r>
      <w:r w:rsidRPr="00F616EE">
        <w:rPr>
          <w:b/>
          <w:noProof/>
        </w:rPr>
        <w:t>34</w:t>
      </w:r>
      <w:r w:rsidRPr="00F616EE">
        <w:rPr>
          <w:noProof/>
        </w:rPr>
        <w:t>(1): p. 82-87.</w:t>
      </w:r>
    </w:p>
    <w:p w14:paraId="66253EE0" w14:textId="77777777" w:rsidR="00F616EE" w:rsidRPr="00F616EE" w:rsidRDefault="00F616EE" w:rsidP="00F616EE">
      <w:pPr>
        <w:pStyle w:val="EndNoteBibliography"/>
        <w:spacing w:after="120"/>
        <w:ind w:left="720" w:hanging="720"/>
        <w:rPr>
          <w:noProof/>
        </w:rPr>
      </w:pPr>
      <w:r w:rsidRPr="00F616EE">
        <w:rPr>
          <w:noProof/>
        </w:rPr>
        <w:t>11.</w:t>
      </w:r>
      <w:r w:rsidRPr="00F616EE">
        <w:rPr>
          <w:noProof/>
        </w:rPr>
        <w:tab/>
        <w:t xml:space="preserve">Moorhouse, M., L.G. Bekker, V. Black, F. Conradie, B. Harley, P. Howell, et al., </w:t>
      </w:r>
      <w:r w:rsidRPr="00F616EE">
        <w:rPr>
          <w:i/>
          <w:noProof/>
        </w:rPr>
        <w:t>Guideline on the management of occupational and non-occupational exposure to the human immunodeficiency virus and recommendations for post-exposure prophylaxis: 2015 Update.</w:t>
      </w:r>
      <w:r w:rsidRPr="00F616EE">
        <w:rPr>
          <w:noProof/>
        </w:rPr>
        <w:t xml:space="preserve"> South Afr J HIV Med, 2015. </w:t>
      </w:r>
      <w:r w:rsidRPr="00F616EE">
        <w:rPr>
          <w:b/>
          <w:noProof/>
        </w:rPr>
        <w:t>16</w:t>
      </w:r>
      <w:r w:rsidRPr="00F616EE">
        <w:rPr>
          <w:noProof/>
        </w:rPr>
        <w:t>(1): p. 399.</w:t>
      </w:r>
    </w:p>
    <w:p w14:paraId="3DEA12C8" w14:textId="77777777" w:rsidR="00F616EE" w:rsidRPr="00F616EE" w:rsidRDefault="00F616EE" w:rsidP="00F616EE">
      <w:pPr>
        <w:pStyle w:val="EndNoteBibliography"/>
        <w:spacing w:after="120"/>
        <w:ind w:left="720" w:hanging="720"/>
        <w:rPr>
          <w:i/>
          <w:noProof/>
        </w:rPr>
      </w:pPr>
      <w:r w:rsidRPr="00F616EE">
        <w:rPr>
          <w:noProof/>
        </w:rPr>
        <w:t>12.</w:t>
      </w:r>
      <w:r w:rsidRPr="00F616EE">
        <w:rPr>
          <w:noProof/>
        </w:rPr>
        <w:tab/>
      </w:r>
      <w:r w:rsidRPr="00F616EE">
        <w:rPr>
          <w:i/>
          <w:noProof/>
        </w:rPr>
        <w:t>Criminal Law; Sexual Offences and Related Matters) Amendment Act No. 32 of 2007 (Government gazette 31957, 6 March 2009).</w:t>
      </w:r>
    </w:p>
    <w:p w14:paraId="57DF62B7" w14:textId="77777777" w:rsidR="00F616EE" w:rsidRPr="00F616EE" w:rsidRDefault="00F616EE" w:rsidP="00F616EE">
      <w:pPr>
        <w:pStyle w:val="EndNoteBibliography"/>
        <w:spacing w:after="120"/>
        <w:ind w:left="720" w:hanging="720"/>
        <w:rPr>
          <w:noProof/>
        </w:rPr>
      </w:pPr>
      <w:r w:rsidRPr="00F616EE">
        <w:rPr>
          <w:noProof/>
        </w:rPr>
        <w:t>13.</w:t>
      </w:r>
      <w:r w:rsidRPr="00F616EE">
        <w:rPr>
          <w:noProof/>
        </w:rPr>
        <w:tab/>
        <w:t xml:space="preserve">Government of South Africa, </w:t>
      </w:r>
      <w:r w:rsidRPr="00F616EE">
        <w:rPr>
          <w:i/>
          <w:noProof/>
        </w:rPr>
        <w:t>National Sexual Assault Policy</w:t>
      </w:r>
      <w:r w:rsidRPr="00F616EE">
        <w:rPr>
          <w:noProof/>
        </w:rPr>
        <w:t>. 2005, Department of Health.</w:t>
      </w:r>
    </w:p>
    <w:p w14:paraId="2FDADB13" w14:textId="77777777" w:rsidR="00F616EE" w:rsidRPr="00F616EE" w:rsidRDefault="00F616EE" w:rsidP="00F616EE">
      <w:pPr>
        <w:pStyle w:val="EndNoteBibliography"/>
        <w:spacing w:after="120"/>
        <w:ind w:left="720" w:hanging="720"/>
        <w:rPr>
          <w:noProof/>
        </w:rPr>
      </w:pPr>
      <w:r w:rsidRPr="00F616EE">
        <w:rPr>
          <w:noProof/>
        </w:rPr>
        <w:t>14.</w:t>
      </w:r>
      <w:r w:rsidRPr="00F616EE">
        <w:rPr>
          <w:noProof/>
        </w:rPr>
        <w:tab/>
        <w:t xml:space="preserve">Government of South Africa, </w:t>
      </w:r>
      <w:r w:rsidRPr="00F616EE">
        <w:rPr>
          <w:i/>
          <w:noProof/>
        </w:rPr>
        <w:t>Directives and Instructions on conducting a Forensic Examination on Survivors or Sexual Offence Cases</w:t>
      </w:r>
      <w:r w:rsidRPr="00F616EE">
        <w:rPr>
          <w:noProof/>
        </w:rPr>
        <w:t>. 2012, Department of Health.</w:t>
      </w:r>
    </w:p>
    <w:p w14:paraId="7A134483" w14:textId="77777777" w:rsidR="00F616EE" w:rsidRPr="00F616EE" w:rsidRDefault="00F616EE" w:rsidP="00F616EE">
      <w:pPr>
        <w:pStyle w:val="EndNoteBibliography"/>
        <w:spacing w:after="120"/>
        <w:ind w:left="720" w:hanging="720"/>
        <w:rPr>
          <w:noProof/>
        </w:rPr>
      </w:pPr>
      <w:r w:rsidRPr="00F616EE">
        <w:rPr>
          <w:noProof/>
        </w:rPr>
        <w:t>15.</w:t>
      </w:r>
      <w:r w:rsidRPr="00F616EE">
        <w:rPr>
          <w:noProof/>
        </w:rPr>
        <w:tab/>
        <w:t xml:space="preserve">Parliament of South Africa, </w:t>
      </w:r>
      <w:r w:rsidRPr="00F616EE">
        <w:rPr>
          <w:i/>
          <w:noProof/>
        </w:rPr>
        <w:t>Children’s Act (No 38. Of 2005)</w:t>
      </w:r>
      <w:r w:rsidRPr="00F616EE">
        <w:rPr>
          <w:noProof/>
        </w:rPr>
        <w:t>.</w:t>
      </w:r>
    </w:p>
    <w:p w14:paraId="503842E9" w14:textId="77777777" w:rsidR="00F616EE" w:rsidRPr="00F616EE" w:rsidRDefault="00F616EE" w:rsidP="00F616EE">
      <w:pPr>
        <w:pStyle w:val="EndNoteBibliography"/>
        <w:spacing w:after="120"/>
        <w:ind w:left="720" w:hanging="720"/>
        <w:rPr>
          <w:noProof/>
        </w:rPr>
      </w:pPr>
      <w:r w:rsidRPr="00F616EE">
        <w:rPr>
          <w:noProof/>
        </w:rPr>
        <w:t>16.</w:t>
      </w:r>
      <w:r w:rsidRPr="00F616EE">
        <w:rPr>
          <w:noProof/>
        </w:rPr>
        <w:tab/>
        <w:t xml:space="preserve">Western Cape Government, </w:t>
      </w:r>
      <w:r w:rsidRPr="00F616EE">
        <w:rPr>
          <w:i/>
          <w:noProof/>
        </w:rPr>
        <w:t>The Western Cape Guidelines for the Management &amp; Post-Exposure Prophylaxis of Potential HIV and Hepatitis B Exposure in Children, Adolescents &amp; Adults</w:t>
      </w:r>
      <w:r w:rsidRPr="00F616EE">
        <w:rPr>
          <w:noProof/>
        </w:rPr>
        <w:t>. 2016: South Africa.</w:t>
      </w:r>
    </w:p>
    <w:p w14:paraId="196BBF16" w14:textId="77777777" w:rsidR="00F616EE" w:rsidRPr="00F616EE" w:rsidRDefault="00F616EE" w:rsidP="00F616EE">
      <w:pPr>
        <w:pStyle w:val="EndNoteBibliography"/>
        <w:spacing w:after="120"/>
        <w:ind w:left="720" w:hanging="720"/>
        <w:rPr>
          <w:noProof/>
        </w:rPr>
      </w:pPr>
      <w:r w:rsidRPr="00F616EE">
        <w:rPr>
          <w:noProof/>
        </w:rPr>
        <w:t>17.</w:t>
      </w:r>
      <w:r w:rsidRPr="00F616EE">
        <w:rPr>
          <w:noProof/>
        </w:rPr>
        <w:tab/>
      </w:r>
      <w:r w:rsidRPr="00F616EE">
        <w:rPr>
          <w:i/>
          <w:noProof/>
        </w:rPr>
        <w:t>Adapted from Summary Guide to Tetanus Prophylaxis in Routine Wound Management</w:t>
      </w:r>
      <w:r w:rsidRPr="00F616EE">
        <w:rPr>
          <w:noProof/>
        </w:rPr>
        <w:t xml:space="preserve">. Available from: </w:t>
      </w:r>
      <w:hyperlink r:id="rId27" w:history="1">
        <w:r w:rsidRPr="00F616EE">
          <w:rPr>
            <w:rStyle w:val="Hyperlink"/>
            <w:noProof/>
          </w:rPr>
          <w:t>http://www.health.state.mn.us/divs/idepc/diseases/tetanus/hcp/tetwdmgmt.html</w:t>
        </w:r>
      </w:hyperlink>
      <w:r w:rsidRPr="00F616EE">
        <w:rPr>
          <w:noProof/>
        </w:rPr>
        <w:t>. .</w:t>
      </w:r>
    </w:p>
    <w:p w14:paraId="558E6BAF" w14:textId="77777777" w:rsidR="00F616EE" w:rsidRPr="00F616EE" w:rsidRDefault="00F616EE" w:rsidP="00F616EE">
      <w:pPr>
        <w:pStyle w:val="EndNoteBibliography"/>
        <w:spacing w:after="120"/>
        <w:ind w:left="720" w:hanging="720"/>
        <w:rPr>
          <w:noProof/>
        </w:rPr>
      </w:pPr>
      <w:r w:rsidRPr="00F616EE">
        <w:rPr>
          <w:noProof/>
        </w:rPr>
        <w:t>18.</w:t>
      </w:r>
      <w:r w:rsidRPr="00F616EE">
        <w:rPr>
          <w:noProof/>
        </w:rPr>
        <w:tab/>
        <w:t xml:space="preserve">Centers for Disease Control and Prevention. </w:t>
      </w:r>
      <w:r w:rsidRPr="00F616EE">
        <w:rPr>
          <w:i/>
          <w:noProof/>
        </w:rPr>
        <w:t>Tetanus</w:t>
      </w:r>
      <w:r w:rsidRPr="00F616EE">
        <w:rPr>
          <w:noProof/>
        </w:rPr>
        <w:t xml:space="preserve">.  7 March 2019]; Available from: </w:t>
      </w:r>
      <w:hyperlink r:id="rId28" w:history="1">
        <w:r w:rsidRPr="00F616EE">
          <w:rPr>
            <w:rStyle w:val="Hyperlink"/>
            <w:noProof/>
          </w:rPr>
          <w:t>https://www.cdc.gov/tetanus/clinicians.html</w:t>
        </w:r>
      </w:hyperlink>
      <w:r w:rsidRPr="00F616EE">
        <w:rPr>
          <w:noProof/>
        </w:rPr>
        <w:t>.</w:t>
      </w:r>
    </w:p>
    <w:p w14:paraId="53C5F75C" w14:textId="77777777" w:rsidR="00995382" w:rsidRPr="006C7623" w:rsidRDefault="00BC509A" w:rsidP="00995382">
      <w:pPr>
        <w:rPr>
          <w:rFonts w:cstheme="minorHAnsi"/>
          <w:lang w:val="en-GB"/>
        </w:rPr>
      </w:pPr>
      <w:r w:rsidRPr="006C7623">
        <w:rPr>
          <w:rFonts w:cstheme="minorHAnsi"/>
          <w:lang w:val="en-GB"/>
        </w:rPr>
        <w:fldChar w:fldCharType="end"/>
      </w:r>
    </w:p>
    <w:sectPr w:rsidR="00995382" w:rsidRPr="006C7623" w:rsidSect="00A30E3B">
      <w:type w:val="continuous"/>
      <w:pgSz w:w="11906" w:h="16838" w:code="9"/>
      <w:pgMar w:top="1440" w:right="1440" w:bottom="1440" w:left="1268"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2" w:author="Lutfiyya Khan" w:date="2019-07-22T15:23:00Z" w:initials="LK">
    <w:p w14:paraId="72094E05" w14:textId="77777777" w:rsidR="00705064" w:rsidRDefault="00705064">
      <w:pPr>
        <w:pStyle w:val="CommentText"/>
      </w:pPr>
      <w:r>
        <w:rPr>
          <w:rStyle w:val="CommentReference"/>
        </w:rPr>
        <w:annotationRef/>
      </w:r>
      <w:r>
        <w:t>Update with new Minister</w:t>
      </w:r>
    </w:p>
  </w:comment>
  <w:comment w:id="30" w:author="Lutfiyya Khan" w:date="2019-07-22T15:24:00Z" w:initials="LK">
    <w:p w14:paraId="6A031198" w14:textId="77777777" w:rsidR="00705064" w:rsidRDefault="00705064">
      <w:pPr>
        <w:pStyle w:val="CommentText"/>
      </w:pPr>
      <w:r>
        <w:rPr>
          <w:rStyle w:val="CommentReference"/>
        </w:rPr>
        <w:annotationRef/>
      </w:r>
      <w:r>
        <w:t>Frequency of follow-up</w:t>
      </w:r>
    </w:p>
  </w:comment>
  <w:comment w:id="122" w:author="Dawn Greensides" w:date="2018-11-07T12:53:00Z" w:initials="DG">
    <w:p w14:paraId="12C6F71F" w14:textId="77777777" w:rsidR="008214B3" w:rsidRDefault="008214B3">
      <w:pPr>
        <w:pStyle w:val="CommentText"/>
      </w:pPr>
      <w:r>
        <w:rPr>
          <w:rStyle w:val="CommentReference"/>
        </w:rPr>
        <w:annotationRef/>
      </w:r>
      <w:r>
        <w:t>None of the indicators were bold – which are the core indicators?</w:t>
      </w:r>
    </w:p>
  </w:comment>
  <w:comment w:id="123" w:author="Victoria Magomani" w:date="2019-06-06T15:35:00Z" w:initials="VM">
    <w:p w14:paraId="7603203F" w14:textId="77777777" w:rsidR="0037675E" w:rsidRDefault="0037675E">
      <w:pPr>
        <w:pStyle w:val="CommentText"/>
      </w:pPr>
      <w:r>
        <w:rPr>
          <w:rStyle w:val="CommentReference"/>
        </w:rPr>
        <w:annotationRef/>
      </w:r>
      <w:r>
        <w:t>The lead writer is attending to this</w:t>
      </w:r>
    </w:p>
  </w:comment>
  <w:comment w:id="140" w:author="Dawn Greensides" w:date="2018-11-07T13:08:00Z" w:initials="DG">
    <w:p w14:paraId="70F915BB" w14:textId="77777777" w:rsidR="008214B3" w:rsidRDefault="008214B3">
      <w:pPr>
        <w:pStyle w:val="CommentText"/>
      </w:pPr>
      <w:r>
        <w:rPr>
          <w:rStyle w:val="CommentReference"/>
        </w:rPr>
        <w:annotationRef/>
      </w:r>
      <w:r>
        <w:t>Is this the most up to date? Is there a better copy I can get?</w:t>
      </w:r>
      <w:r w:rsidR="00D37BF7">
        <w:t xml:space="preserve"> </w:t>
      </w:r>
    </w:p>
    <w:p w14:paraId="1EC3A916" w14:textId="77777777" w:rsidR="00D37BF7" w:rsidRDefault="00D37BF7">
      <w:pPr>
        <w:pStyle w:val="CommentText"/>
      </w:pPr>
    </w:p>
  </w:comment>
  <w:comment w:id="141" w:author="Victoria Magomani" w:date="2019-06-06T10:59:00Z" w:initials="VM">
    <w:p w14:paraId="533A7819" w14:textId="77777777" w:rsidR="00D37BF7" w:rsidRDefault="00D37BF7">
      <w:pPr>
        <w:pStyle w:val="CommentText"/>
      </w:pPr>
      <w:r>
        <w:rPr>
          <w:rStyle w:val="CommentReference"/>
        </w:rPr>
        <w:annotationRef/>
      </w:r>
      <w:r>
        <w:t xml:space="preserve">This is the most up to date, all are blurry but we can use the one on the PPP (page 9), </w:t>
      </w:r>
      <w:r w:rsidR="00931B08">
        <w:t xml:space="preserve">or slide 20 of the pediatric HIV document </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72094E05" w15:done="0"/>
  <w15:commentEx w15:paraId="6A031198" w15:done="0"/>
  <w15:commentEx w15:paraId="12C6F71F" w15:done="0"/>
  <w15:commentEx w15:paraId="7603203F" w15:done="0"/>
  <w15:commentEx w15:paraId="1EC3A916" w15:done="0"/>
  <w15:commentEx w15:paraId="533A7819"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72094E05" w16cid:durableId="2140919F"/>
  <w16cid:commentId w16cid:paraId="6A031198" w16cid:durableId="214091A0"/>
  <w16cid:commentId w16cid:paraId="12C6F71F" w16cid:durableId="214091A1"/>
  <w16cid:commentId w16cid:paraId="7603203F" w16cid:durableId="214091A2"/>
  <w16cid:commentId w16cid:paraId="1EC3A916" w16cid:durableId="214091A3"/>
  <w16cid:commentId w16cid:paraId="533A7819" w16cid:durableId="214091A4"/>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A68A9D2" w14:textId="77777777" w:rsidR="001C6966" w:rsidRDefault="001C6966" w:rsidP="00893380">
      <w:pPr>
        <w:spacing w:line="240" w:lineRule="auto"/>
      </w:pPr>
      <w:r>
        <w:separator/>
      </w:r>
    </w:p>
  </w:endnote>
  <w:endnote w:type="continuationSeparator" w:id="0">
    <w:p w14:paraId="34D66F58" w14:textId="77777777" w:rsidR="001C6966" w:rsidRDefault="001C6966" w:rsidP="0089338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dobe Text Pro">
    <w:altName w:val="Cambria"/>
    <w:charset w:val="00"/>
    <w:family w:val="roman"/>
    <w:pitch w:val="default"/>
    <w:sig w:usb0="00000003" w:usb1="00000000" w:usb2="00000000" w:usb3="00000000" w:csb0="00000001" w:csb1="00000000"/>
  </w:font>
  <w:font w:name="Omnes">
    <w:altName w:val="Calibri"/>
    <w:charset w:val="00"/>
    <w:family w:val="swiss"/>
    <w:pitch w:val="default"/>
    <w:sig w:usb0="00000003" w:usb1="00000000" w:usb2="00000000" w:usb3="00000000" w:csb0="00000001" w:csb1="00000000"/>
  </w:font>
  <w:font w:name="+mj-ea">
    <w:altName w:val="Cambria"/>
    <w:charset w:val="00"/>
    <w:family w:val="roman"/>
    <w:pitch w:val="default"/>
  </w:font>
  <w:font w:name="MS Mincho">
    <w:altName w:val="ＭＳ 明朝"/>
    <w:panose1 w:val="02020609040205080304"/>
    <w:charset w:val="80"/>
    <w:family w:val="modern"/>
    <w:pitch w:val="fixed"/>
    <w:sig w:usb0="E00002FF" w:usb1="6AC7FDFB" w:usb2="08000012" w:usb3="00000000" w:csb0="0002009F" w:csb1="00000000"/>
  </w:font>
  <w:font w:name="MS PGothic">
    <w:panose1 w:val="020B0600070205080204"/>
    <w:charset w:val="80"/>
    <w:family w:val="swiss"/>
    <w:pitch w:val="variable"/>
    <w:sig w:usb0="E00002FF" w:usb1="6AC7FDFB" w:usb2="08000012" w:usb3="00000000" w:csb0="0002009F" w:csb1="00000000"/>
  </w:font>
  <w:font w:name="Segoe UI">
    <w:altName w:val="Arial"/>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26807588"/>
      <w:docPartObj>
        <w:docPartGallery w:val="Page Numbers (Bottom of Page)"/>
        <w:docPartUnique/>
      </w:docPartObj>
    </w:sdtPr>
    <w:sdtEndPr>
      <w:rPr>
        <w:rStyle w:val="PageNumber"/>
      </w:rPr>
    </w:sdtEndPr>
    <w:sdtContent>
      <w:p w14:paraId="70EDDFEB" w14:textId="77777777" w:rsidR="008214B3" w:rsidRDefault="008214B3" w:rsidP="0062005E">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70B41D6C" w14:textId="77777777" w:rsidR="008214B3" w:rsidRDefault="008214B3" w:rsidP="00AE5EDC">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23368172"/>
      <w:docPartObj>
        <w:docPartGallery w:val="Page Numbers (Bottom of Page)"/>
        <w:docPartUnique/>
      </w:docPartObj>
    </w:sdtPr>
    <w:sdtEndPr>
      <w:rPr>
        <w:rStyle w:val="PageNumber"/>
      </w:rPr>
    </w:sdtEndPr>
    <w:sdtContent>
      <w:p w14:paraId="6448E9A3" w14:textId="77777777" w:rsidR="008214B3" w:rsidRDefault="008214B3" w:rsidP="00144C0C">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73174A">
          <w:rPr>
            <w:rStyle w:val="PageNumber"/>
            <w:noProof/>
          </w:rPr>
          <w:t>vi</w:t>
        </w:r>
        <w:r>
          <w:rPr>
            <w:rStyle w:val="PageNumber"/>
          </w:rPr>
          <w:fldChar w:fldCharType="end"/>
        </w:r>
      </w:p>
    </w:sdtContent>
  </w:sdt>
  <w:p w14:paraId="5C380D3F" w14:textId="77777777" w:rsidR="008214B3" w:rsidRDefault="008214B3" w:rsidP="006970B4">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sz w:val="20"/>
      </w:rPr>
      <w:id w:val="-1387174771"/>
      <w:docPartObj>
        <w:docPartGallery w:val="Page Numbers (Bottom of Page)"/>
        <w:docPartUnique/>
      </w:docPartObj>
    </w:sdtPr>
    <w:sdtEndPr>
      <w:rPr>
        <w:rStyle w:val="PageNumber"/>
      </w:rPr>
    </w:sdtEndPr>
    <w:sdtContent>
      <w:p w14:paraId="3F4E776E" w14:textId="77777777" w:rsidR="008214B3" w:rsidRPr="00AE5EDC" w:rsidRDefault="008214B3" w:rsidP="0062005E">
        <w:pPr>
          <w:pStyle w:val="Footer"/>
          <w:framePr w:wrap="none" w:vAnchor="text" w:hAnchor="margin" w:xAlign="right" w:y="1"/>
          <w:rPr>
            <w:rStyle w:val="PageNumber"/>
            <w:sz w:val="20"/>
          </w:rPr>
        </w:pPr>
        <w:r w:rsidRPr="00AE5EDC">
          <w:rPr>
            <w:rStyle w:val="PageNumber"/>
            <w:sz w:val="20"/>
          </w:rPr>
          <w:fldChar w:fldCharType="begin"/>
        </w:r>
        <w:r w:rsidRPr="00AE5EDC">
          <w:rPr>
            <w:rStyle w:val="PageNumber"/>
            <w:sz w:val="20"/>
          </w:rPr>
          <w:instrText xml:space="preserve"> PAGE </w:instrText>
        </w:r>
        <w:r w:rsidRPr="00AE5EDC">
          <w:rPr>
            <w:rStyle w:val="PageNumber"/>
            <w:sz w:val="20"/>
          </w:rPr>
          <w:fldChar w:fldCharType="separate"/>
        </w:r>
        <w:r w:rsidR="0073174A">
          <w:rPr>
            <w:rStyle w:val="PageNumber"/>
            <w:noProof/>
            <w:sz w:val="20"/>
          </w:rPr>
          <w:t>36</w:t>
        </w:r>
        <w:r w:rsidRPr="00AE5EDC">
          <w:rPr>
            <w:rStyle w:val="PageNumber"/>
            <w:sz w:val="20"/>
          </w:rPr>
          <w:fldChar w:fldCharType="end"/>
        </w:r>
      </w:p>
    </w:sdtContent>
  </w:sdt>
  <w:p w14:paraId="404891B3" w14:textId="77777777" w:rsidR="008214B3" w:rsidRDefault="008214B3" w:rsidP="006970B4">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B339CD0" w14:textId="77777777" w:rsidR="001C6966" w:rsidRDefault="001C6966" w:rsidP="00893380">
      <w:pPr>
        <w:spacing w:line="240" w:lineRule="auto"/>
      </w:pPr>
      <w:r>
        <w:separator/>
      </w:r>
    </w:p>
  </w:footnote>
  <w:footnote w:type="continuationSeparator" w:id="0">
    <w:p w14:paraId="0D612465" w14:textId="77777777" w:rsidR="001C6966" w:rsidRDefault="001C6966" w:rsidP="00893380">
      <w:pPr>
        <w:spacing w:line="240" w:lineRule="auto"/>
      </w:pPr>
      <w:r>
        <w:continuationSeparator/>
      </w:r>
    </w:p>
  </w:footnote>
  <w:footnote w:id="1">
    <w:p w14:paraId="6542FA09" w14:textId="77777777" w:rsidR="008214B3" w:rsidRPr="007943F3" w:rsidRDefault="008214B3" w:rsidP="000A758A">
      <w:pPr>
        <w:rPr>
          <w:sz w:val="20"/>
          <w:szCs w:val="20"/>
        </w:rPr>
      </w:pPr>
      <w:r w:rsidRPr="007943F3">
        <w:rPr>
          <w:rStyle w:val="FootnoteReference"/>
          <w:sz w:val="20"/>
          <w:szCs w:val="20"/>
        </w:rPr>
        <w:footnoteRef/>
      </w:r>
      <w:r w:rsidRPr="007943F3">
        <w:rPr>
          <w:sz w:val="20"/>
          <w:szCs w:val="20"/>
        </w:rPr>
        <w:t xml:space="preserve"> HIV counselling and testing (HCT) is now referred to as HIV testing services (HTS) to embrace the full range of services that should be provided together with HIV testing. These services include: </w:t>
      </w:r>
    </w:p>
    <w:p w14:paraId="557F197D" w14:textId="77777777" w:rsidR="008214B3" w:rsidRPr="007943F3" w:rsidRDefault="008214B3" w:rsidP="003B6375">
      <w:pPr>
        <w:pStyle w:val="ListParagraph"/>
        <w:numPr>
          <w:ilvl w:val="0"/>
          <w:numId w:val="14"/>
        </w:numPr>
        <w:spacing w:line="240" w:lineRule="auto"/>
        <w:jc w:val="both"/>
        <w:rPr>
          <w:sz w:val="20"/>
          <w:szCs w:val="20"/>
        </w:rPr>
      </w:pPr>
      <w:r w:rsidRPr="007943F3">
        <w:rPr>
          <w:sz w:val="20"/>
          <w:szCs w:val="20"/>
        </w:rPr>
        <w:t xml:space="preserve">Counselling (pre‐test information and post-test counselling) </w:t>
      </w:r>
    </w:p>
    <w:p w14:paraId="0801B1AC" w14:textId="77777777" w:rsidR="008214B3" w:rsidRPr="007943F3" w:rsidRDefault="008214B3" w:rsidP="003B6375">
      <w:pPr>
        <w:pStyle w:val="ListParagraph"/>
        <w:numPr>
          <w:ilvl w:val="0"/>
          <w:numId w:val="14"/>
        </w:numPr>
        <w:spacing w:line="240" w:lineRule="auto"/>
        <w:jc w:val="both"/>
        <w:rPr>
          <w:sz w:val="20"/>
          <w:szCs w:val="20"/>
        </w:rPr>
      </w:pPr>
      <w:r w:rsidRPr="007943F3">
        <w:rPr>
          <w:sz w:val="20"/>
          <w:szCs w:val="20"/>
        </w:rPr>
        <w:t xml:space="preserve">Linkage to appropriate HIV prevention, treatment and care services and other clinical and support services </w:t>
      </w:r>
    </w:p>
    <w:p w14:paraId="4409BE1E" w14:textId="77777777" w:rsidR="008214B3" w:rsidRPr="00CC48D3" w:rsidRDefault="008214B3" w:rsidP="003B6375">
      <w:pPr>
        <w:pStyle w:val="ListParagraph"/>
        <w:numPr>
          <w:ilvl w:val="0"/>
          <w:numId w:val="14"/>
        </w:numPr>
        <w:spacing w:line="240" w:lineRule="auto"/>
        <w:jc w:val="both"/>
      </w:pPr>
      <w:r w:rsidRPr="007943F3">
        <w:rPr>
          <w:sz w:val="20"/>
          <w:szCs w:val="20"/>
        </w:rPr>
        <w:t>Coordination with laboratory services to support quality assurance and the delivery of correct results.</w:t>
      </w:r>
      <w:r w:rsidRPr="00CC48D3">
        <w:t xml:space="preserve">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DF3626"/>
    <w:multiLevelType w:val="hybridMultilevel"/>
    <w:tmpl w:val="3258D7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3EE654D"/>
    <w:multiLevelType w:val="hybridMultilevel"/>
    <w:tmpl w:val="F1DADB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61C19E2"/>
    <w:multiLevelType w:val="hybridMultilevel"/>
    <w:tmpl w:val="8B1E7B9C"/>
    <w:lvl w:ilvl="0" w:tplc="FB2EA306">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A2C6EB3"/>
    <w:multiLevelType w:val="hybridMultilevel"/>
    <w:tmpl w:val="3342CA7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0DDD01BD"/>
    <w:multiLevelType w:val="hybridMultilevel"/>
    <w:tmpl w:val="A8CE6F94"/>
    <w:lvl w:ilvl="0" w:tplc="FB2EA306">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14F2A97"/>
    <w:multiLevelType w:val="hybridMultilevel"/>
    <w:tmpl w:val="575822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1AC2D74"/>
    <w:multiLevelType w:val="hybridMultilevel"/>
    <w:tmpl w:val="0E94BE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15:restartNumberingAfterBreak="0">
    <w:nsid w:val="153838C4"/>
    <w:multiLevelType w:val="hybridMultilevel"/>
    <w:tmpl w:val="D4B234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6085830"/>
    <w:multiLevelType w:val="hybridMultilevel"/>
    <w:tmpl w:val="C60C6544"/>
    <w:lvl w:ilvl="0" w:tplc="810E6522">
      <w:start w:val="28"/>
      <w:numFmt w:val="bullet"/>
      <w:lvlText w:val="-"/>
      <w:lvlJc w:val="left"/>
      <w:pPr>
        <w:ind w:left="360" w:hanging="360"/>
      </w:pPr>
      <w:rPr>
        <w:rFonts w:ascii="Calibri" w:eastAsiaTheme="minorHAnsi" w:hAnsi="Calibri" w:cs="Calibri" w:hint="default"/>
        <w:i/>
        <w:color w:val="auto"/>
        <w:sz w:val="2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160A2EF1"/>
    <w:multiLevelType w:val="hybridMultilevel"/>
    <w:tmpl w:val="025247D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1EFC71C8"/>
    <w:multiLevelType w:val="hybridMultilevel"/>
    <w:tmpl w:val="AFDC10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FD31AB1"/>
    <w:multiLevelType w:val="hybridMultilevel"/>
    <w:tmpl w:val="565219F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22250FE1"/>
    <w:multiLevelType w:val="hybridMultilevel"/>
    <w:tmpl w:val="D56E56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B3C5354"/>
    <w:multiLevelType w:val="hybridMultilevel"/>
    <w:tmpl w:val="EB2ED4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BC31A12"/>
    <w:multiLevelType w:val="hybridMultilevel"/>
    <w:tmpl w:val="AFF49F5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5" w15:restartNumberingAfterBreak="0">
    <w:nsid w:val="2C09170E"/>
    <w:multiLevelType w:val="hybridMultilevel"/>
    <w:tmpl w:val="C8063704"/>
    <w:lvl w:ilvl="0" w:tplc="FB2EA306">
      <w:numFmt w:val="bullet"/>
      <w:lvlText w:val="•"/>
      <w:lvlJc w:val="left"/>
      <w:pPr>
        <w:ind w:left="360" w:hanging="360"/>
      </w:pPr>
      <w:rPr>
        <w:rFonts w:ascii="Calibri" w:eastAsiaTheme="minorHAnsi" w:hAnsi="Calibri" w:cs="Calibri"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15:restartNumberingAfterBreak="0">
    <w:nsid w:val="2D096928"/>
    <w:multiLevelType w:val="multilevel"/>
    <w:tmpl w:val="8340CF6A"/>
    <w:lvl w:ilvl="0">
      <w:start w:val="1"/>
      <w:numFmt w:val="decimal"/>
      <w:pStyle w:val="Heading1"/>
      <w:suff w:val="space"/>
      <w:lvlText w:val="Section %1."/>
      <w:lvlJc w:val="left"/>
      <w:pPr>
        <w:ind w:left="0" w:firstLine="0"/>
      </w:pPr>
      <w:rPr>
        <w:rFonts w:asciiTheme="minorHAnsi" w:hAnsiTheme="minorHAnsi" w:hint="default"/>
        <w:b/>
        <w:i w:val="0"/>
        <w:caps w:val="0"/>
        <w:vanish w:val="0"/>
        <w:color w:val="009051"/>
        <w:sz w:val="28"/>
      </w:rPr>
    </w:lvl>
    <w:lvl w:ilvl="1">
      <w:start w:val="1"/>
      <w:numFmt w:val="decimal"/>
      <w:pStyle w:val="Heading2"/>
      <w:suff w:val="space"/>
      <w:lvlText w:val="%1.%2"/>
      <w:lvlJc w:val="left"/>
      <w:pPr>
        <w:ind w:left="0" w:firstLine="0"/>
      </w:pPr>
      <w:rPr>
        <w:rFonts w:asciiTheme="minorHAnsi" w:hAnsiTheme="minorHAnsi" w:hint="default"/>
        <w:b/>
        <w:i w:val="0"/>
        <w:color w:val="009051"/>
        <w:sz w:val="24"/>
      </w:rPr>
    </w:lvl>
    <w:lvl w:ilvl="2">
      <w:start w:val="1"/>
      <w:numFmt w:val="none"/>
      <w:pStyle w:val="Heading3"/>
      <w:isLgl/>
      <w:suff w:val="space"/>
      <w:lvlText w:val=""/>
      <w:lvlJc w:val="left"/>
      <w:pPr>
        <w:ind w:left="0" w:firstLine="360"/>
      </w:pPr>
      <w:rPr>
        <w:rFonts w:asciiTheme="minorHAnsi" w:hAnsiTheme="minorHAnsi" w:hint="default"/>
        <w:b/>
        <w:i w:val="0"/>
        <w:color w:val="009051"/>
        <w:sz w:val="24"/>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7" w15:restartNumberingAfterBreak="0">
    <w:nsid w:val="2E0A5F22"/>
    <w:multiLevelType w:val="hybridMultilevel"/>
    <w:tmpl w:val="7046922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8" w15:restartNumberingAfterBreak="0">
    <w:nsid w:val="2F7B2F40"/>
    <w:multiLevelType w:val="hybridMultilevel"/>
    <w:tmpl w:val="EE1EB3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17A5036"/>
    <w:multiLevelType w:val="hybridMultilevel"/>
    <w:tmpl w:val="5DACF2BA"/>
    <w:lvl w:ilvl="0" w:tplc="810E6522">
      <w:start w:val="28"/>
      <w:numFmt w:val="bullet"/>
      <w:lvlText w:val="-"/>
      <w:lvlJc w:val="left"/>
      <w:pPr>
        <w:ind w:left="360" w:hanging="360"/>
      </w:pPr>
      <w:rPr>
        <w:rFonts w:ascii="Calibri" w:eastAsiaTheme="minorHAnsi" w:hAnsi="Calibri" w:cs="Calibri" w:hint="default"/>
        <w:i/>
        <w:color w:val="auto"/>
        <w:sz w:val="2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15:restartNumberingAfterBreak="0">
    <w:nsid w:val="36E05C57"/>
    <w:multiLevelType w:val="hybridMultilevel"/>
    <w:tmpl w:val="871CDF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AA80D7D"/>
    <w:multiLevelType w:val="hybridMultilevel"/>
    <w:tmpl w:val="A9D4B868"/>
    <w:lvl w:ilvl="0" w:tplc="FB2EA306">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B5454D7"/>
    <w:multiLevelType w:val="hybridMultilevel"/>
    <w:tmpl w:val="DCBEE11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3" w15:restartNumberingAfterBreak="0">
    <w:nsid w:val="3B5610A8"/>
    <w:multiLevelType w:val="hybridMultilevel"/>
    <w:tmpl w:val="447483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72B75D9"/>
    <w:multiLevelType w:val="hybridMultilevel"/>
    <w:tmpl w:val="A538DC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820325E"/>
    <w:multiLevelType w:val="hybridMultilevel"/>
    <w:tmpl w:val="E59414E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6" w15:restartNumberingAfterBreak="0">
    <w:nsid w:val="4C396C34"/>
    <w:multiLevelType w:val="hybridMultilevel"/>
    <w:tmpl w:val="9328D83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7" w15:restartNumberingAfterBreak="0">
    <w:nsid w:val="4DFD350D"/>
    <w:multiLevelType w:val="hybridMultilevel"/>
    <w:tmpl w:val="F1FE63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1637CEE"/>
    <w:multiLevelType w:val="hybridMultilevel"/>
    <w:tmpl w:val="156881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8F904A5"/>
    <w:multiLevelType w:val="hybridMultilevel"/>
    <w:tmpl w:val="B07E62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A6769D4"/>
    <w:multiLevelType w:val="hybridMultilevel"/>
    <w:tmpl w:val="919695A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501" w:hanging="360"/>
      </w:pPr>
      <w:rPr>
        <w:rFonts w:ascii="Courier New" w:hAnsi="Courier New" w:cs="Courier New" w:hint="default"/>
      </w:rPr>
    </w:lvl>
    <w:lvl w:ilvl="2" w:tplc="08090005" w:tentative="1">
      <w:start w:val="1"/>
      <w:numFmt w:val="bullet"/>
      <w:lvlText w:val=""/>
      <w:lvlJc w:val="left"/>
      <w:pPr>
        <w:ind w:left="2221" w:hanging="360"/>
      </w:pPr>
      <w:rPr>
        <w:rFonts w:ascii="Wingdings" w:hAnsi="Wingdings" w:hint="default"/>
      </w:rPr>
    </w:lvl>
    <w:lvl w:ilvl="3" w:tplc="08090001" w:tentative="1">
      <w:start w:val="1"/>
      <w:numFmt w:val="bullet"/>
      <w:lvlText w:val=""/>
      <w:lvlJc w:val="left"/>
      <w:pPr>
        <w:ind w:left="2941" w:hanging="360"/>
      </w:pPr>
      <w:rPr>
        <w:rFonts w:ascii="Symbol" w:hAnsi="Symbol" w:hint="default"/>
      </w:rPr>
    </w:lvl>
    <w:lvl w:ilvl="4" w:tplc="08090003" w:tentative="1">
      <w:start w:val="1"/>
      <w:numFmt w:val="bullet"/>
      <w:lvlText w:val="o"/>
      <w:lvlJc w:val="left"/>
      <w:pPr>
        <w:ind w:left="3661" w:hanging="360"/>
      </w:pPr>
      <w:rPr>
        <w:rFonts w:ascii="Courier New" w:hAnsi="Courier New" w:cs="Courier New" w:hint="default"/>
      </w:rPr>
    </w:lvl>
    <w:lvl w:ilvl="5" w:tplc="08090005" w:tentative="1">
      <w:start w:val="1"/>
      <w:numFmt w:val="bullet"/>
      <w:lvlText w:val=""/>
      <w:lvlJc w:val="left"/>
      <w:pPr>
        <w:ind w:left="4381" w:hanging="360"/>
      </w:pPr>
      <w:rPr>
        <w:rFonts w:ascii="Wingdings" w:hAnsi="Wingdings" w:hint="default"/>
      </w:rPr>
    </w:lvl>
    <w:lvl w:ilvl="6" w:tplc="08090001" w:tentative="1">
      <w:start w:val="1"/>
      <w:numFmt w:val="bullet"/>
      <w:lvlText w:val=""/>
      <w:lvlJc w:val="left"/>
      <w:pPr>
        <w:ind w:left="5101" w:hanging="360"/>
      </w:pPr>
      <w:rPr>
        <w:rFonts w:ascii="Symbol" w:hAnsi="Symbol" w:hint="default"/>
      </w:rPr>
    </w:lvl>
    <w:lvl w:ilvl="7" w:tplc="08090003" w:tentative="1">
      <w:start w:val="1"/>
      <w:numFmt w:val="bullet"/>
      <w:lvlText w:val="o"/>
      <w:lvlJc w:val="left"/>
      <w:pPr>
        <w:ind w:left="5821" w:hanging="360"/>
      </w:pPr>
      <w:rPr>
        <w:rFonts w:ascii="Courier New" w:hAnsi="Courier New" w:cs="Courier New" w:hint="default"/>
      </w:rPr>
    </w:lvl>
    <w:lvl w:ilvl="8" w:tplc="08090005" w:tentative="1">
      <w:start w:val="1"/>
      <w:numFmt w:val="bullet"/>
      <w:lvlText w:val=""/>
      <w:lvlJc w:val="left"/>
      <w:pPr>
        <w:ind w:left="6541" w:hanging="360"/>
      </w:pPr>
      <w:rPr>
        <w:rFonts w:ascii="Wingdings" w:hAnsi="Wingdings" w:hint="default"/>
      </w:rPr>
    </w:lvl>
  </w:abstractNum>
  <w:abstractNum w:abstractNumId="31" w15:restartNumberingAfterBreak="0">
    <w:nsid w:val="5B231708"/>
    <w:multiLevelType w:val="hybridMultilevel"/>
    <w:tmpl w:val="A93E4C06"/>
    <w:lvl w:ilvl="0" w:tplc="FB2EA306">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DEE4ED8"/>
    <w:multiLevelType w:val="hybridMultilevel"/>
    <w:tmpl w:val="0352A5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F463DAD"/>
    <w:multiLevelType w:val="hybridMultilevel"/>
    <w:tmpl w:val="BEFE88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62397A4D"/>
    <w:multiLevelType w:val="hybridMultilevel"/>
    <w:tmpl w:val="1F24EA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25F111A"/>
    <w:multiLevelType w:val="hybridMultilevel"/>
    <w:tmpl w:val="9F9A50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4641DD8"/>
    <w:multiLevelType w:val="hybridMultilevel"/>
    <w:tmpl w:val="4ABC80B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15:restartNumberingAfterBreak="0">
    <w:nsid w:val="67654B7C"/>
    <w:multiLevelType w:val="hybridMultilevel"/>
    <w:tmpl w:val="14D0B95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8" w15:restartNumberingAfterBreak="0">
    <w:nsid w:val="68932AE5"/>
    <w:multiLevelType w:val="hybridMultilevel"/>
    <w:tmpl w:val="93B656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D732760"/>
    <w:multiLevelType w:val="hybridMultilevel"/>
    <w:tmpl w:val="9A54116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0" w15:restartNumberingAfterBreak="0">
    <w:nsid w:val="6E395B78"/>
    <w:multiLevelType w:val="hybridMultilevel"/>
    <w:tmpl w:val="8D4891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6F236947"/>
    <w:multiLevelType w:val="hybridMultilevel"/>
    <w:tmpl w:val="1162211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2" w15:restartNumberingAfterBreak="0">
    <w:nsid w:val="6F305C4E"/>
    <w:multiLevelType w:val="hybridMultilevel"/>
    <w:tmpl w:val="ECA86CA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3" w15:restartNumberingAfterBreak="0">
    <w:nsid w:val="6F944026"/>
    <w:multiLevelType w:val="hybridMultilevel"/>
    <w:tmpl w:val="833AB8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750E592B"/>
    <w:multiLevelType w:val="hybridMultilevel"/>
    <w:tmpl w:val="3CF26F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7A6A12C1"/>
    <w:multiLevelType w:val="hybridMultilevel"/>
    <w:tmpl w:val="5156BEAA"/>
    <w:lvl w:ilvl="0" w:tplc="31502538">
      <w:numFmt w:val="bullet"/>
      <w:lvlText w:val="•"/>
      <w:lvlJc w:val="left"/>
      <w:pPr>
        <w:ind w:left="360" w:hanging="360"/>
      </w:pPr>
      <w:rPr>
        <w:rFonts w:ascii="Times New Roman" w:eastAsiaTheme="minorHAnsi"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6" w15:restartNumberingAfterBreak="0">
    <w:nsid w:val="7BD84F36"/>
    <w:multiLevelType w:val="hybridMultilevel"/>
    <w:tmpl w:val="345E6176"/>
    <w:lvl w:ilvl="0" w:tplc="FB2EA306">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6"/>
  </w:num>
  <w:num w:numId="2">
    <w:abstractNumId w:val="39"/>
  </w:num>
  <w:num w:numId="3">
    <w:abstractNumId w:val="26"/>
  </w:num>
  <w:num w:numId="4">
    <w:abstractNumId w:val="36"/>
  </w:num>
  <w:num w:numId="5">
    <w:abstractNumId w:val="9"/>
  </w:num>
  <w:num w:numId="6">
    <w:abstractNumId w:val="41"/>
  </w:num>
  <w:num w:numId="7">
    <w:abstractNumId w:val="21"/>
  </w:num>
  <w:num w:numId="8">
    <w:abstractNumId w:val="31"/>
  </w:num>
  <w:num w:numId="9">
    <w:abstractNumId w:val="4"/>
  </w:num>
  <w:num w:numId="10">
    <w:abstractNumId w:val="46"/>
  </w:num>
  <w:num w:numId="11">
    <w:abstractNumId w:val="19"/>
  </w:num>
  <w:num w:numId="12">
    <w:abstractNumId w:val="20"/>
  </w:num>
  <w:num w:numId="13">
    <w:abstractNumId w:val="33"/>
  </w:num>
  <w:num w:numId="14">
    <w:abstractNumId w:val="8"/>
  </w:num>
  <w:num w:numId="15">
    <w:abstractNumId w:val="42"/>
  </w:num>
  <w:num w:numId="16">
    <w:abstractNumId w:val="15"/>
  </w:num>
  <w:num w:numId="17">
    <w:abstractNumId w:val="27"/>
  </w:num>
  <w:num w:numId="18">
    <w:abstractNumId w:val="12"/>
  </w:num>
  <w:num w:numId="19">
    <w:abstractNumId w:val="23"/>
  </w:num>
  <w:num w:numId="20">
    <w:abstractNumId w:val="18"/>
  </w:num>
  <w:num w:numId="21">
    <w:abstractNumId w:val="45"/>
  </w:num>
  <w:num w:numId="22">
    <w:abstractNumId w:val="43"/>
  </w:num>
  <w:num w:numId="23">
    <w:abstractNumId w:val="1"/>
  </w:num>
  <w:num w:numId="24">
    <w:abstractNumId w:val="38"/>
  </w:num>
  <w:num w:numId="25">
    <w:abstractNumId w:val="3"/>
  </w:num>
  <w:num w:numId="26">
    <w:abstractNumId w:val="7"/>
  </w:num>
  <w:num w:numId="27">
    <w:abstractNumId w:val="2"/>
  </w:num>
  <w:num w:numId="28">
    <w:abstractNumId w:val="6"/>
  </w:num>
  <w:num w:numId="29">
    <w:abstractNumId w:val="28"/>
  </w:num>
  <w:num w:numId="30">
    <w:abstractNumId w:val="29"/>
  </w:num>
  <w:num w:numId="31">
    <w:abstractNumId w:val="11"/>
  </w:num>
  <w:num w:numId="32">
    <w:abstractNumId w:val="30"/>
  </w:num>
  <w:num w:numId="33">
    <w:abstractNumId w:val="14"/>
  </w:num>
  <w:num w:numId="34">
    <w:abstractNumId w:val="37"/>
  </w:num>
  <w:num w:numId="35">
    <w:abstractNumId w:val="22"/>
  </w:num>
  <w:num w:numId="36">
    <w:abstractNumId w:val="25"/>
  </w:num>
  <w:num w:numId="37">
    <w:abstractNumId w:val="17"/>
  </w:num>
  <w:num w:numId="38">
    <w:abstractNumId w:val="5"/>
  </w:num>
  <w:num w:numId="39">
    <w:abstractNumId w:val="40"/>
  </w:num>
  <w:num w:numId="40">
    <w:abstractNumId w:val="35"/>
  </w:num>
  <w:num w:numId="41">
    <w:abstractNumId w:val="10"/>
  </w:num>
  <w:num w:numId="42">
    <w:abstractNumId w:val="32"/>
  </w:num>
  <w:num w:numId="43">
    <w:abstractNumId w:val="0"/>
  </w:num>
  <w:num w:numId="44">
    <w:abstractNumId w:val="44"/>
  </w:num>
  <w:num w:numId="45">
    <w:abstractNumId w:val="34"/>
  </w:num>
  <w:num w:numId="46">
    <w:abstractNumId w:val="24"/>
  </w:num>
  <w:num w:numId="47">
    <w:abstractNumId w:val="13"/>
  </w:num>
  <w:num w:numId="48">
    <w:abstractNumId w:val="16"/>
  </w:num>
  <w:numIdMacAtCleanup w:val="47"/>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Lutfiyya Khan">
    <w15:presenceInfo w15:providerId="AD" w15:userId="S-1-5-21-88383097-1117161805-3673615673-29332"/>
  </w15:person>
  <w15:person w15:author="Victoria Magomani">
    <w15:presenceInfo w15:providerId="AD" w15:userId="S-1-5-21-88383097-1117161805-3673615673-20844"/>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Numbered Copy&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eare2taxlax2sqezt0kv0afm2vr2vt95dwsz&quot;&gt;My EndNote Library 16Nov2018&lt;record-ids&gt;&lt;item&gt;38&lt;/item&gt;&lt;item&gt;78&lt;/item&gt;&lt;item&gt;179&lt;/item&gt;&lt;item&gt;180&lt;/item&gt;&lt;item&gt;181&lt;/item&gt;&lt;item&gt;182&lt;/item&gt;&lt;item&gt;183&lt;/item&gt;&lt;item&gt;184&lt;/item&gt;&lt;item&gt;185&lt;/item&gt;&lt;item&gt;186&lt;/item&gt;&lt;item&gt;187&lt;/item&gt;&lt;item&gt;188&lt;/item&gt;&lt;item&gt;189&lt;/item&gt;&lt;item&gt;190&lt;/item&gt;&lt;item&gt;191&lt;/item&gt;&lt;item&gt;192&lt;/item&gt;&lt;item&gt;193&lt;/item&gt;&lt;item&gt;194&lt;/item&gt;&lt;/record-ids&gt;&lt;/item&gt;&lt;/Libraries&gt;"/>
  </w:docVars>
  <w:rsids>
    <w:rsidRoot w:val="00A52F33"/>
    <w:rsid w:val="0000073B"/>
    <w:rsid w:val="00005B7C"/>
    <w:rsid w:val="0000633C"/>
    <w:rsid w:val="000074B1"/>
    <w:rsid w:val="00011AAA"/>
    <w:rsid w:val="00013B7C"/>
    <w:rsid w:val="00025BE3"/>
    <w:rsid w:val="00026417"/>
    <w:rsid w:val="00031021"/>
    <w:rsid w:val="00045014"/>
    <w:rsid w:val="00047266"/>
    <w:rsid w:val="000514E2"/>
    <w:rsid w:val="00052F41"/>
    <w:rsid w:val="00061D56"/>
    <w:rsid w:val="0006611B"/>
    <w:rsid w:val="00066836"/>
    <w:rsid w:val="0006760A"/>
    <w:rsid w:val="00067702"/>
    <w:rsid w:val="0007217E"/>
    <w:rsid w:val="00076F1F"/>
    <w:rsid w:val="00081723"/>
    <w:rsid w:val="00083145"/>
    <w:rsid w:val="00085138"/>
    <w:rsid w:val="00090BAF"/>
    <w:rsid w:val="00096361"/>
    <w:rsid w:val="00097457"/>
    <w:rsid w:val="000A3D1F"/>
    <w:rsid w:val="000A5255"/>
    <w:rsid w:val="000A6A08"/>
    <w:rsid w:val="000A6D39"/>
    <w:rsid w:val="000A7582"/>
    <w:rsid w:val="000A758A"/>
    <w:rsid w:val="000B0865"/>
    <w:rsid w:val="000B3C90"/>
    <w:rsid w:val="000B4319"/>
    <w:rsid w:val="000B6D87"/>
    <w:rsid w:val="000B6E75"/>
    <w:rsid w:val="000C022B"/>
    <w:rsid w:val="000C1CCA"/>
    <w:rsid w:val="000C4E98"/>
    <w:rsid w:val="000C549B"/>
    <w:rsid w:val="000D06A8"/>
    <w:rsid w:val="000D37BB"/>
    <w:rsid w:val="000E13DE"/>
    <w:rsid w:val="000E471E"/>
    <w:rsid w:val="000E53BA"/>
    <w:rsid w:val="000E68FA"/>
    <w:rsid w:val="000F2733"/>
    <w:rsid w:val="000F4C8C"/>
    <w:rsid w:val="000F4ED7"/>
    <w:rsid w:val="000F7B37"/>
    <w:rsid w:val="00101B88"/>
    <w:rsid w:val="00102598"/>
    <w:rsid w:val="00103544"/>
    <w:rsid w:val="00105DAA"/>
    <w:rsid w:val="00105E03"/>
    <w:rsid w:val="001063FF"/>
    <w:rsid w:val="00106B6A"/>
    <w:rsid w:val="001120AF"/>
    <w:rsid w:val="00112282"/>
    <w:rsid w:val="0011752F"/>
    <w:rsid w:val="00121481"/>
    <w:rsid w:val="001233F9"/>
    <w:rsid w:val="00124C92"/>
    <w:rsid w:val="00125C05"/>
    <w:rsid w:val="00127F20"/>
    <w:rsid w:val="00131C39"/>
    <w:rsid w:val="00132127"/>
    <w:rsid w:val="001339B8"/>
    <w:rsid w:val="001377C6"/>
    <w:rsid w:val="00143484"/>
    <w:rsid w:val="00144C0C"/>
    <w:rsid w:val="00145C17"/>
    <w:rsid w:val="001471F6"/>
    <w:rsid w:val="00152576"/>
    <w:rsid w:val="001526C7"/>
    <w:rsid w:val="00153497"/>
    <w:rsid w:val="00154036"/>
    <w:rsid w:val="001548EC"/>
    <w:rsid w:val="00155CA1"/>
    <w:rsid w:val="00155F22"/>
    <w:rsid w:val="001616C7"/>
    <w:rsid w:val="00163336"/>
    <w:rsid w:val="0016370A"/>
    <w:rsid w:val="00163B28"/>
    <w:rsid w:val="00164840"/>
    <w:rsid w:val="00166CF2"/>
    <w:rsid w:val="001678EC"/>
    <w:rsid w:val="00167952"/>
    <w:rsid w:val="001757BB"/>
    <w:rsid w:val="00175C92"/>
    <w:rsid w:val="00177A38"/>
    <w:rsid w:val="00180C41"/>
    <w:rsid w:val="0018140D"/>
    <w:rsid w:val="00183A3F"/>
    <w:rsid w:val="00184577"/>
    <w:rsid w:val="001852E8"/>
    <w:rsid w:val="00185381"/>
    <w:rsid w:val="00186B96"/>
    <w:rsid w:val="00194CF1"/>
    <w:rsid w:val="0019545B"/>
    <w:rsid w:val="001A0D17"/>
    <w:rsid w:val="001A11AB"/>
    <w:rsid w:val="001A5EDD"/>
    <w:rsid w:val="001B07FA"/>
    <w:rsid w:val="001B1007"/>
    <w:rsid w:val="001B3E7C"/>
    <w:rsid w:val="001B4C50"/>
    <w:rsid w:val="001B59D4"/>
    <w:rsid w:val="001B6B3A"/>
    <w:rsid w:val="001B6FE9"/>
    <w:rsid w:val="001C0292"/>
    <w:rsid w:val="001C2613"/>
    <w:rsid w:val="001C3F5F"/>
    <w:rsid w:val="001C4449"/>
    <w:rsid w:val="001C6438"/>
    <w:rsid w:val="001C6966"/>
    <w:rsid w:val="001D0A10"/>
    <w:rsid w:val="001D0D10"/>
    <w:rsid w:val="001D1E00"/>
    <w:rsid w:val="001D43CE"/>
    <w:rsid w:val="001D453B"/>
    <w:rsid w:val="001D5A3B"/>
    <w:rsid w:val="001D6657"/>
    <w:rsid w:val="001E2605"/>
    <w:rsid w:val="001E2836"/>
    <w:rsid w:val="001E5F41"/>
    <w:rsid w:val="001F0F2E"/>
    <w:rsid w:val="001F4654"/>
    <w:rsid w:val="001F56CF"/>
    <w:rsid w:val="002007E1"/>
    <w:rsid w:val="002063E0"/>
    <w:rsid w:val="00211262"/>
    <w:rsid w:val="00212CA1"/>
    <w:rsid w:val="0021407C"/>
    <w:rsid w:val="00214A54"/>
    <w:rsid w:val="002150F0"/>
    <w:rsid w:val="002151F9"/>
    <w:rsid w:val="00220597"/>
    <w:rsid w:val="002218CC"/>
    <w:rsid w:val="002220C6"/>
    <w:rsid w:val="002227EB"/>
    <w:rsid w:val="0022509D"/>
    <w:rsid w:val="0022797D"/>
    <w:rsid w:val="00230723"/>
    <w:rsid w:val="0023312F"/>
    <w:rsid w:val="002379BA"/>
    <w:rsid w:val="00240ECC"/>
    <w:rsid w:val="002413B9"/>
    <w:rsid w:val="002434A3"/>
    <w:rsid w:val="002469C2"/>
    <w:rsid w:val="00247C70"/>
    <w:rsid w:val="00252B8E"/>
    <w:rsid w:val="00255182"/>
    <w:rsid w:val="00256C49"/>
    <w:rsid w:val="00260002"/>
    <w:rsid w:val="00260944"/>
    <w:rsid w:val="00261415"/>
    <w:rsid w:val="00262112"/>
    <w:rsid w:val="00262AF5"/>
    <w:rsid w:val="0026302B"/>
    <w:rsid w:val="00264543"/>
    <w:rsid w:val="00265425"/>
    <w:rsid w:val="00267A33"/>
    <w:rsid w:val="00270F7B"/>
    <w:rsid w:val="0027718F"/>
    <w:rsid w:val="00284E85"/>
    <w:rsid w:val="002911AB"/>
    <w:rsid w:val="0029165E"/>
    <w:rsid w:val="002917F7"/>
    <w:rsid w:val="00293BAB"/>
    <w:rsid w:val="00294341"/>
    <w:rsid w:val="002975A9"/>
    <w:rsid w:val="002A037F"/>
    <w:rsid w:val="002A0B2E"/>
    <w:rsid w:val="002A3752"/>
    <w:rsid w:val="002A3ACC"/>
    <w:rsid w:val="002A3C8F"/>
    <w:rsid w:val="002A5FC8"/>
    <w:rsid w:val="002B10D6"/>
    <w:rsid w:val="002B35E6"/>
    <w:rsid w:val="002B570F"/>
    <w:rsid w:val="002B76F4"/>
    <w:rsid w:val="002B7943"/>
    <w:rsid w:val="002C11B3"/>
    <w:rsid w:val="002C142D"/>
    <w:rsid w:val="002C3C3C"/>
    <w:rsid w:val="002C4903"/>
    <w:rsid w:val="002C6361"/>
    <w:rsid w:val="002D188C"/>
    <w:rsid w:val="002D381C"/>
    <w:rsid w:val="002D635C"/>
    <w:rsid w:val="002D6889"/>
    <w:rsid w:val="002D6A7E"/>
    <w:rsid w:val="002E1D5D"/>
    <w:rsid w:val="002E217B"/>
    <w:rsid w:val="002E52CA"/>
    <w:rsid w:val="002E7AC0"/>
    <w:rsid w:val="002F0CC5"/>
    <w:rsid w:val="002F1E02"/>
    <w:rsid w:val="002F405F"/>
    <w:rsid w:val="002F727D"/>
    <w:rsid w:val="00301CF3"/>
    <w:rsid w:val="0030641F"/>
    <w:rsid w:val="003147C0"/>
    <w:rsid w:val="00317CFF"/>
    <w:rsid w:val="00317F59"/>
    <w:rsid w:val="00322EFB"/>
    <w:rsid w:val="00323F85"/>
    <w:rsid w:val="00327D08"/>
    <w:rsid w:val="003302BA"/>
    <w:rsid w:val="00330B06"/>
    <w:rsid w:val="00330D26"/>
    <w:rsid w:val="00334603"/>
    <w:rsid w:val="00335C6C"/>
    <w:rsid w:val="00341315"/>
    <w:rsid w:val="00341B09"/>
    <w:rsid w:val="00343A03"/>
    <w:rsid w:val="00351359"/>
    <w:rsid w:val="00355B1C"/>
    <w:rsid w:val="00357FF3"/>
    <w:rsid w:val="0036192F"/>
    <w:rsid w:val="00372EA1"/>
    <w:rsid w:val="0037675E"/>
    <w:rsid w:val="00382B3A"/>
    <w:rsid w:val="0038562C"/>
    <w:rsid w:val="00386256"/>
    <w:rsid w:val="003862AD"/>
    <w:rsid w:val="00387812"/>
    <w:rsid w:val="00392752"/>
    <w:rsid w:val="00394E2D"/>
    <w:rsid w:val="00397F89"/>
    <w:rsid w:val="003A4FBF"/>
    <w:rsid w:val="003A55D4"/>
    <w:rsid w:val="003A5FD4"/>
    <w:rsid w:val="003B2F87"/>
    <w:rsid w:val="003B3A29"/>
    <w:rsid w:val="003B6117"/>
    <w:rsid w:val="003B6375"/>
    <w:rsid w:val="003C1ED9"/>
    <w:rsid w:val="003C2D2D"/>
    <w:rsid w:val="003C3B62"/>
    <w:rsid w:val="003C4223"/>
    <w:rsid w:val="003C6027"/>
    <w:rsid w:val="003D27C7"/>
    <w:rsid w:val="003D5E8F"/>
    <w:rsid w:val="003D5F70"/>
    <w:rsid w:val="003E2E46"/>
    <w:rsid w:val="003E31A5"/>
    <w:rsid w:val="003E356C"/>
    <w:rsid w:val="003F216A"/>
    <w:rsid w:val="003F274B"/>
    <w:rsid w:val="003F34EE"/>
    <w:rsid w:val="003F70BF"/>
    <w:rsid w:val="00401C09"/>
    <w:rsid w:val="004042D8"/>
    <w:rsid w:val="0040608F"/>
    <w:rsid w:val="004066BE"/>
    <w:rsid w:val="0041196E"/>
    <w:rsid w:val="00417340"/>
    <w:rsid w:val="00424025"/>
    <w:rsid w:val="00424B13"/>
    <w:rsid w:val="0042659F"/>
    <w:rsid w:val="0043119E"/>
    <w:rsid w:val="00431BE5"/>
    <w:rsid w:val="004335E7"/>
    <w:rsid w:val="00433ECF"/>
    <w:rsid w:val="00435F36"/>
    <w:rsid w:val="00437795"/>
    <w:rsid w:val="00443CA1"/>
    <w:rsid w:val="00445608"/>
    <w:rsid w:val="004506AF"/>
    <w:rsid w:val="004547CE"/>
    <w:rsid w:val="00455FF7"/>
    <w:rsid w:val="00456C70"/>
    <w:rsid w:val="00461050"/>
    <w:rsid w:val="00461604"/>
    <w:rsid w:val="004629B7"/>
    <w:rsid w:val="004643F4"/>
    <w:rsid w:val="00464A9E"/>
    <w:rsid w:val="0046750C"/>
    <w:rsid w:val="00471381"/>
    <w:rsid w:val="00473D4C"/>
    <w:rsid w:val="00476A6F"/>
    <w:rsid w:val="00480345"/>
    <w:rsid w:val="00482E0B"/>
    <w:rsid w:val="0048362F"/>
    <w:rsid w:val="004905BB"/>
    <w:rsid w:val="00490CE6"/>
    <w:rsid w:val="004968E4"/>
    <w:rsid w:val="00497D26"/>
    <w:rsid w:val="004A3345"/>
    <w:rsid w:val="004A5360"/>
    <w:rsid w:val="004A6817"/>
    <w:rsid w:val="004A78C4"/>
    <w:rsid w:val="004B20E3"/>
    <w:rsid w:val="004B29D9"/>
    <w:rsid w:val="004B424A"/>
    <w:rsid w:val="004B48B6"/>
    <w:rsid w:val="004B4B2B"/>
    <w:rsid w:val="004C0561"/>
    <w:rsid w:val="004C0E99"/>
    <w:rsid w:val="004C0F4A"/>
    <w:rsid w:val="004C34F6"/>
    <w:rsid w:val="004C38FA"/>
    <w:rsid w:val="004C6DB4"/>
    <w:rsid w:val="004C6DDF"/>
    <w:rsid w:val="004D1192"/>
    <w:rsid w:val="004D347D"/>
    <w:rsid w:val="004D3D5D"/>
    <w:rsid w:val="004D545C"/>
    <w:rsid w:val="004D598E"/>
    <w:rsid w:val="004D76C2"/>
    <w:rsid w:val="004E1DA2"/>
    <w:rsid w:val="004E1F3E"/>
    <w:rsid w:val="004E389C"/>
    <w:rsid w:val="004E47BB"/>
    <w:rsid w:val="004E5D97"/>
    <w:rsid w:val="004F0CE0"/>
    <w:rsid w:val="004F5CAD"/>
    <w:rsid w:val="004F70C0"/>
    <w:rsid w:val="00501651"/>
    <w:rsid w:val="00502AE6"/>
    <w:rsid w:val="00505415"/>
    <w:rsid w:val="0050556E"/>
    <w:rsid w:val="005056FD"/>
    <w:rsid w:val="005102C4"/>
    <w:rsid w:val="00510C57"/>
    <w:rsid w:val="00514A42"/>
    <w:rsid w:val="0051622E"/>
    <w:rsid w:val="00516E87"/>
    <w:rsid w:val="00523724"/>
    <w:rsid w:val="005243A4"/>
    <w:rsid w:val="00526C1A"/>
    <w:rsid w:val="00534D25"/>
    <w:rsid w:val="00535454"/>
    <w:rsid w:val="005368B8"/>
    <w:rsid w:val="005412F7"/>
    <w:rsid w:val="00542E14"/>
    <w:rsid w:val="005449C6"/>
    <w:rsid w:val="005464CF"/>
    <w:rsid w:val="00550A36"/>
    <w:rsid w:val="00551523"/>
    <w:rsid w:val="00557966"/>
    <w:rsid w:val="00560E3A"/>
    <w:rsid w:val="00563383"/>
    <w:rsid w:val="00566726"/>
    <w:rsid w:val="005732F7"/>
    <w:rsid w:val="00573DBE"/>
    <w:rsid w:val="00576033"/>
    <w:rsid w:val="005778FE"/>
    <w:rsid w:val="005811CA"/>
    <w:rsid w:val="00592578"/>
    <w:rsid w:val="005937D0"/>
    <w:rsid w:val="005943EF"/>
    <w:rsid w:val="00594614"/>
    <w:rsid w:val="005A3970"/>
    <w:rsid w:val="005A39AD"/>
    <w:rsid w:val="005A6C54"/>
    <w:rsid w:val="005B12D4"/>
    <w:rsid w:val="005B6E1B"/>
    <w:rsid w:val="005B7B01"/>
    <w:rsid w:val="005C3B11"/>
    <w:rsid w:val="005C3E3B"/>
    <w:rsid w:val="005C5153"/>
    <w:rsid w:val="005C5640"/>
    <w:rsid w:val="005D2F97"/>
    <w:rsid w:val="005D5C88"/>
    <w:rsid w:val="005E2E7E"/>
    <w:rsid w:val="005E3B2C"/>
    <w:rsid w:val="005E6189"/>
    <w:rsid w:val="005E6D30"/>
    <w:rsid w:val="005F076C"/>
    <w:rsid w:val="005F2DC2"/>
    <w:rsid w:val="005F39B6"/>
    <w:rsid w:val="005F6C83"/>
    <w:rsid w:val="006004F2"/>
    <w:rsid w:val="00601D84"/>
    <w:rsid w:val="00605059"/>
    <w:rsid w:val="00611670"/>
    <w:rsid w:val="00613D50"/>
    <w:rsid w:val="00616A41"/>
    <w:rsid w:val="00617708"/>
    <w:rsid w:val="00617BA6"/>
    <w:rsid w:val="0062005E"/>
    <w:rsid w:val="006215FF"/>
    <w:rsid w:val="00622C60"/>
    <w:rsid w:val="0062409D"/>
    <w:rsid w:val="00631C9C"/>
    <w:rsid w:val="006363F5"/>
    <w:rsid w:val="00640B50"/>
    <w:rsid w:val="00641AA1"/>
    <w:rsid w:val="0064247E"/>
    <w:rsid w:val="00643C16"/>
    <w:rsid w:val="00647CCF"/>
    <w:rsid w:val="0065051B"/>
    <w:rsid w:val="006509B2"/>
    <w:rsid w:val="00654017"/>
    <w:rsid w:val="006552BD"/>
    <w:rsid w:val="00655EC9"/>
    <w:rsid w:val="006564E9"/>
    <w:rsid w:val="0065781D"/>
    <w:rsid w:val="00657F25"/>
    <w:rsid w:val="00662FB7"/>
    <w:rsid w:val="00663493"/>
    <w:rsid w:val="00667CBB"/>
    <w:rsid w:val="00670344"/>
    <w:rsid w:val="006708D6"/>
    <w:rsid w:val="00675352"/>
    <w:rsid w:val="00675A14"/>
    <w:rsid w:val="00676063"/>
    <w:rsid w:val="00680BCF"/>
    <w:rsid w:val="00684D88"/>
    <w:rsid w:val="006854FB"/>
    <w:rsid w:val="00687E6E"/>
    <w:rsid w:val="00690985"/>
    <w:rsid w:val="006909EB"/>
    <w:rsid w:val="00691A94"/>
    <w:rsid w:val="0069454A"/>
    <w:rsid w:val="006970B4"/>
    <w:rsid w:val="00697D3C"/>
    <w:rsid w:val="00697F0A"/>
    <w:rsid w:val="006A3B63"/>
    <w:rsid w:val="006A5C31"/>
    <w:rsid w:val="006A5F67"/>
    <w:rsid w:val="006A62B7"/>
    <w:rsid w:val="006A6CC8"/>
    <w:rsid w:val="006B0088"/>
    <w:rsid w:val="006B17EE"/>
    <w:rsid w:val="006B21F6"/>
    <w:rsid w:val="006B3147"/>
    <w:rsid w:val="006B38FD"/>
    <w:rsid w:val="006B4229"/>
    <w:rsid w:val="006B4C34"/>
    <w:rsid w:val="006B4D4A"/>
    <w:rsid w:val="006C1E9B"/>
    <w:rsid w:val="006C7623"/>
    <w:rsid w:val="006D33DA"/>
    <w:rsid w:val="006D493E"/>
    <w:rsid w:val="006D50E4"/>
    <w:rsid w:val="006D57BF"/>
    <w:rsid w:val="006D5AA5"/>
    <w:rsid w:val="006E44CE"/>
    <w:rsid w:val="006F4632"/>
    <w:rsid w:val="00702CF9"/>
    <w:rsid w:val="00705064"/>
    <w:rsid w:val="00705BD8"/>
    <w:rsid w:val="00705FAB"/>
    <w:rsid w:val="00706440"/>
    <w:rsid w:val="00711AFF"/>
    <w:rsid w:val="00712412"/>
    <w:rsid w:val="00723392"/>
    <w:rsid w:val="007235CE"/>
    <w:rsid w:val="00724B54"/>
    <w:rsid w:val="00726C30"/>
    <w:rsid w:val="0073174A"/>
    <w:rsid w:val="00732B9A"/>
    <w:rsid w:val="0073438E"/>
    <w:rsid w:val="00736C74"/>
    <w:rsid w:val="007370D1"/>
    <w:rsid w:val="00742158"/>
    <w:rsid w:val="00742C8E"/>
    <w:rsid w:val="00744C08"/>
    <w:rsid w:val="00745DF7"/>
    <w:rsid w:val="00746805"/>
    <w:rsid w:val="00751092"/>
    <w:rsid w:val="00751790"/>
    <w:rsid w:val="00753852"/>
    <w:rsid w:val="00753DC0"/>
    <w:rsid w:val="00754035"/>
    <w:rsid w:val="00755CFB"/>
    <w:rsid w:val="0075781B"/>
    <w:rsid w:val="00763ACB"/>
    <w:rsid w:val="00765DCE"/>
    <w:rsid w:val="0076681C"/>
    <w:rsid w:val="007669AA"/>
    <w:rsid w:val="007738E3"/>
    <w:rsid w:val="00774169"/>
    <w:rsid w:val="0077650F"/>
    <w:rsid w:val="0077722D"/>
    <w:rsid w:val="00777CE9"/>
    <w:rsid w:val="0078165E"/>
    <w:rsid w:val="00784AC6"/>
    <w:rsid w:val="00784C29"/>
    <w:rsid w:val="007862D3"/>
    <w:rsid w:val="00790A98"/>
    <w:rsid w:val="00795B05"/>
    <w:rsid w:val="00797519"/>
    <w:rsid w:val="007A0131"/>
    <w:rsid w:val="007A3731"/>
    <w:rsid w:val="007A59E3"/>
    <w:rsid w:val="007A5E97"/>
    <w:rsid w:val="007B02BC"/>
    <w:rsid w:val="007B6237"/>
    <w:rsid w:val="007C0D06"/>
    <w:rsid w:val="007C0D56"/>
    <w:rsid w:val="007C0FC7"/>
    <w:rsid w:val="007C3E78"/>
    <w:rsid w:val="007C6B01"/>
    <w:rsid w:val="007D15CE"/>
    <w:rsid w:val="007D3CD5"/>
    <w:rsid w:val="007D3FC1"/>
    <w:rsid w:val="007D4624"/>
    <w:rsid w:val="007D4C07"/>
    <w:rsid w:val="007D56AB"/>
    <w:rsid w:val="007D72EB"/>
    <w:rsid w:val="007E4ABE"/>
    <w:rsid w:val="007E6490"/>
    <w:rsid w:val="007E7046"/>
    <w:rsid w:val="007E758D"/>
    <w:rsid w:val="007F0833"/>
    <w:rsid w:val="007F30E4"/>
    <w:rsid w:val="0080064D"/>
    <w:rsid w:val="008006F4"/>
    <w:rsid w:val="008009E2"/>
    <w:rsid w:val="00805969"/>
    <w:rsid w:val="00805B80"/>
    <w:rsid w:val="00811829"/>
    <w:rsid w:val="0081379D"/>
    <w:rsid w:val="00815B69"/>
    <w:rsid w:val="00820413"/>
    <w:rsid w:val="008214B3"/>
    <w:rsid w:val="0082368B"/>
    <w:rsid w:val="008256B3"/>
    <w:rsid w:val="00825DFB"/>
    <w:rsid w:val="00830140"/>
    <w:rsid w:val="0083272F"/>
    <w:rsid w:val="0083353F"/>
    <w:rsid w:val="008448A3"/>
    <w:rsid w:val="00846082"/>
    <w:rsid w:val="00856663"/>
    <w:rsid w:val="00860AD6"/>
    <w:rsid w:val="00863826"/>
    <w:rsid w:val="00871951"/>
    <w:rsid w:val="00874A57"/>
    <w:rsid w:val="008762FC"/>
    <w:rsid w:val="00876F35"/>
    <w:rsid w:val="00877841"/>
    <w:rsid w:val="008832C9"/>
    <w:rsid w:val="0088424A"/>
    <w:rsid w:val="008865A3"/>
    <w:rsid w:val="008905CF"/>
    <w:rsid w:val="008910CF"/>
    <w:rsid w:val="00893380"/>
    <w:rsid w:val="008938BC"/>
    <w:rsid w:val="00897D79"/>
    <w:rsid w:val="008A003C"/>
    <w:rsid w:val="008A07AF"/>
    <w:rsid w:val="008A4611"/>
    <w:rsid w:val="008B07C6"/>
    <w:rsid w:val="008B0A19"/>
    <w:rsid w:val="008B2A85"/>
    <w:rsid w:val="008B5F0D"/>
    <w:rsid w:val="008B6C94"/>
    <w:rsid w:val="008C204A"/>
    <w:rsid w:val="008C514C"/>
    <w:rsid w:val="008C5DC7"/>
    <w:rsid w:val="008C6D99"/>
    <w:rsid w:val="008D3338"/>
    <w:rsid w:val="008D349A"/>
    <w:rsid w:val="008D4A48"/>
    <w:rsid w:val="008D4B46"/>
    <w:rsid w:val="008D55C8"/>
    <w:rsid w:val="008D6D0A"/>
    <w:rsid w:val="008E3D35"/>
    <w:rsid w:val="008E55F5"/>
    <w:rsid w:val="008F5976"/>
    <w:rsid w:val="008F5FE5"/>
    <w:rsid w:val="008F7870"/>
    <w:rsid w:val="00904787"/>
    <w:rsid w:val="00904969"/>
    <w:rsid w:val="009067E2"/>
    <w:rsid w:val="00910B08"/>
    <w:rsid w:val="00911B69"/>
    <w:rsid w:val="009145C0"/>
    <w:rsid w:val="00915D34"/>
    <w:rsid w:val="00923698"/>
    <w:rsid w:val="00926DF3"/>
    <w:rsid w:val="00931B08"/>
    <w:rsid w:val="009335AC"/>
    <w:rsid w:val="00935E95"/>
    <w:rsid w:val="009369C4"/>
    <w:rsid w:val="00941F08"/>
    <w:rsid w:val="00944DBF"/>
    <w:rsid w:val="00946924"/>
    <w:rsid w:val="00947A62"/>
    <w:rsid w:val="00950097"/>
    <w:rsid w:val="00950ED1"/>
    <w:rsid w:val="009534E4"/>
    <w:rsid w:val="00953D05"/>
    <w:rsid w:val="00956AAB"/>
    <w:rsid w:val="00966E48"/>
    <w:rsid w:val="00972D89"/>
    <w:rsid w:val="00973E6B"/>
    <w:rsid w:val="0098376F"/>
    <w:rsid w:val="00985EB8"/>
    <w:rsid w:val="00985EFF"/>
    <w:rsid w:val="00990D3D"/>
    <w:rsid w:val="00991503"/>
    <w:rsid w:val="00995382"/>
    <w:rsid w:val="009979A1"/>
    <w:rsid w:val="00997A56"/>
    <w:rsid w:val="009A0E1A"/>
    <w:rsid w:val="009A17A1"/>
    <w:rsid w:val="009A4EB2"/>
    <w:rsid w:val="009A4ECD"/>
    <w:rsid w:val="009A6396"/>
    <w:rsid w:val="009B4577"/>
    <w:rsid w:val="009B4E0B"/>
    <w:rsid w:val="009B6B4A"/>
    <w:rsid w:val="009B7AE6"/>
    <w:rsid w:val="009C0D6D"/>
    <w:rsid w:val="009C16A9"/>
    <w:rsid w:val="009C541E"/>
    <w:rsid w:val="009D1B8B"/>
    <w:rsid w:val="009D4010"/>
    <w:rsid w:val="009D4146"/>
    <w:rsid w:val="009D6CDD"/>
    <w:rsid w:val="009E0044"/>
    <w:rsid w:val="009E07E7"/>
    <w:rsid w:val="009E0D92"/>
    <w:rsid w:val="009E24E7"/>
    <w:rsid w:val="009E324E"/>
    <w:rsid w:val="009E426C"/>
    <w:rsid w:val="009F089E"/>
    <w:rsid w:val="009F29E3"/>
    <w:rsid w:val="009F2B0F"/>
    <w:rsid w:val="009F5DDF"/>
    <w:rsid w:val="009F608C"/>
    <w:rsid w:val="00A03B20"/>
    <w:rsid w:val="00A04675"/>
    <w:rsid w:val="00A0769F"/>
    <w:rsid w:val="00A13D3A"/>
    <w:rsid w:val="00A1520A"/>
    <w:rsid w:val="00A16738"/>
    <w:rsid w:val="00A22F7C"/>
    <w:rsid w:val="00A23117"/>
    <w:rsid w:val="00A23464"/>
    <w:rsid w:val="00A26C03"/>
    <w:rsid w:val="00A30E3B"/>
    <w:rsid w:val="00A31505"/>
    <w:rsid w:val="00A322FE"/>
    <w:rsid w:val="00A33BBD"/>
    <w:rsid w:val="00A37071"/>
    <w:rsid w:val="00A41C62"/>
    <w:rsid w:val="00A4261D"/>
    <w:rsid w:val="00A478FB"/>
    <w:rsid w:val="00A52F33"/>
    <w:rsid w:val="00A53407"/>
    <w:rsid w:val="00A53B9C"/>
    <w:rsid w:val="00A54433"/>
    <w:rsid w:val="00A559FD"/>
    <w:rsid w:val="00A56526"/>
    <w:rsid w:val="00A63BB4"/>
    <w:rsid w:val="00A701F8"/>
    <w:rsid w:val="00A72860"/>
    <w:rsid w:val="00A746C1"/>
    <w:rsid w:val="00A76C19"/>
    <w:rsid w:val="00A81210"/>
    <w:rsid w:val="00A92C01"/>
    <w:rsid w:val="00A92C68"/>
    <w:rsid w:val="00A944C7"/>
    <w:rsid w:val="00A9479A"/>
    <w:rsid w:val="00A96354"/>
    <w:rsid w:val="00A97DAA"/>
    <w:rsid w:val="00AA306D"/>
    <w:rsid w:val="00AA5589"/>
    <w:rsid w:val="00AB117C"/>
    <w:rsid w:val="00AB2FEA"/>
    <w:rsid w:val="00AB35D5"/>
    <w:rsid w:val="00AB5BE5"/>
    <w:rsid w:val="00AC177C"/>
    <w:rsid w:val="00AC40A6"/>
    <w:rsid w:val="00AD11B3"/>
    <w:rsid w:val="00AD1BC5"/>
    <w:rsid w:val="00AD1F80"/>
    <w:rsid w:val="00AD3297"/>
    <w:rsid w:val="00AD4F3D"/>
    <w:rsid w:val="00AE1B9F"/>
    <w:rsid w:val="00AE3F60"/>
    <w:rsid w:val="00AE5EDC"/>
    <w:rsid w:val="00AE6C5B"/>
    <w:rsid w:val="00AE70F6"/>
    <w:rsid w:val="00AF3519"/>
    <w:rsid w:val="00AF36B2"/>
    <w:rsid w:val="00AF504A"/>
    <w:rsid w:val="00AF7FF4"/>
    <w:rsid w:val="00B03A9D"/>
    <w:rsid w:val="00B03E62"/>
    <w:rsid w:val="00B113E6"/>
    <w:rsid w:val="00B15BA7"/>
    <w:rsid w:val="00B17218"/>
    <w:rsid w:val="00B17979"/>
    <w:rsid w:val="00B30810"/>
    <w:rsid w:val="00B33D49"/>
    <w:rsid w:val="00B3408F"/>
    <w:rsid w:val="00B34CF2"/>
    <w:rsid w:val="00B3727A"/>
    <w:rsid w:val="00B4226A"/>
    <w:rsid w:val="00B425FC"/>
    <w:rsid w:val="00B452FC"/>
    <w:rsid w:val="00B46696"/>
    <w:rsid w:val="00B51697"/>
    <w:rsid w:val="00B5674B"/>
    <w:rsid w:val="00B57401"/>
    <w:rsid w:val="00B621AE"/>
    <w:rsid w:val="00B67D2B"/>
    <w:rsid w:val="00B70728"/>
    <w:rsid w:val="00B724CE"/>
    <w:rsid w:val="00B73F7A"/>
    <w:rsid w:val="00B77AD5"/>
    <w:rsid w:val="00B81596"/>
    <w:rsid w:val="00B8319D"/>
    <w:rsid w:val="00B8375E"/>
    <w:rsid w:val="00B839F1"/>
    <w:rsid w:val="00B83EDB"/>
    <w:rsid w:val="00B872E4"/>
    <w:rsid w:val="00B90898"/>
    <w:rsid w:val="00B92E16"/>
    <w:rsid w:val="00B93236"/>
    <w:rsid w:val="00B945FC"/>
    <w:rsid w:val="00B95F86"/>
    <w:rsid w:val="00B9600A"/>
    <w:rsid w:val="00B96148"/>
    <w:rsid w:val="00B973FF"/>
    <w:rsid w:val="00BA0614"/>
    <w:rsid w:val="00BA17FD"/>
    <w:rsid w:val="00BA4262"/>
    <w:rsid w:val="00BA60F3"/>
    <w:rsid w:val="00BA7260"/>
    <w:rsid w:val="00BA7CB1"/>
    <w:rsid w:val="00BB2574"/>
    <w:rsid w:val="00BB28D6"/>
    <w:rsid w:val="00BB3D03"/>
    <w:rsid w:val="00BB56EA"/>
    <w:rsid w:val="00BC0A36"/>
    <w:rsid w:val="00BC0D57"/>
    <w:rsid w:val="00BC3FEF"/>
    <w:rsid w:val="00BC4736"/>
    <w:rsid w:val="00BC509A"/>
    <w:rsid w:val="00BD09B2"/>
    <w:rsid w:val="00BD107E"/>
    <w:rsid w:val="00BD3B4A"/>
    <w:rsid w:val="00BD3D2B"/>
    <w:rsid w:val="00BD4AC7"/>
    <w:rsid w:val="00BD60D6"/>
    <w:rsid w:val="00BD626B"/>
    <w:rsid w:val="00BE2475"/>
    <w:rsid w:val="00BE25DE"/>
    <w:rsid w:val="00BF1DC2"/>
    <w:rsid w:val="00BF2B32"/>
    <w:rsid w:val="00BF2D2D"/>
    <w:rsid w:val="00BF3E95"/>
    <w:rsid w:val="00BF4991"/>
    <w:rsid w:val="00BF517C"/>
    <w:rsid w:val="00C00724"/>
    <w:rsid w:val="00C033D9"/>
    <w:rsid w:val="00C0395A"/>
    <w:rsid w:val="00C10AFB"/>
    <w:rsid w:val="00C10B05"/>
    <w:rsid w:val="00C1573C"/>
    <w:rsid w:val="00C166A1"/>
    <w:rsid w:val="00C1682C"/>
    <w:rsid w:val="00C16B89"/>
    <w:rsid w:val="00C1717A"/>
    <w:rsid w:val="00C176AA"/>
    <w:rsid w:val="00C2013F"/>
    <w:rsid w:val="00C21AAA"/>
    <w:rsid w:val="00C26917"/>
    <w:rsid w:val="00C343B8"/>
    <w:rsid w:val="00C3501D"/>
    <w:rsid w:val="00C464E6"/>
    <w:rsid w:val="00C47266"/>
    <w:rsid w:val="00C5194C"/>
    <w:rsid w:val="00C52049"/>
    <w:rsid w:val="00C536A3"/>
    <w:rsid w:val="00C54C27"/>
    <w:rsid w:val="00C570ED"/>
    <w:rsid w:val="00C61E5D"/>
    <w:rsid w:val="00C63E65"/>
    <w:rsid w:val="00C66C15"/>
    <w:rsid w:val="00C71A35"/>
    <w:rsid w:val="00C751C4"/>
    <w:rsid w:val="00C75CED"/>
    <w:rsid w:val="00C75F0D"/>
    <w:rsid w:val="00C82CCF"/>
    <w:rsid w:val="00C84D26"/>
    <w:rsid w:val="00C84D3B"/>
    <w:rsid w:val="00C85100"/>
    <w:rsid w:val="00C950B9"/>
    <w:rsid w:val="00C95C31"/>
    <w:rsid w:val="00C974CF"/>
    <w:rsid w:val="00C976AC"/>
    <w:rsid w:val="00CA64B0"/>
    <w:rsid w:val="00CA6A46"/>
    <w:rsid w:val="00CA77AE"/>
    <w:rsid w:val="00CA78AD"/>
    <w:rsid w:val="00CB1B89"/>
    <w:rsid w:val="00CB4FEA"/>
    <w:rsid w:val="00CB63A6"/>
    <w:rsid w:val="00CC02E5"/>
    <w:rsid w:val="00CC1ACF"/>
    <w:rsid w:val="00CC3206"/>
    <w:rsid w:val="00CC35AC"/>
    <w:rsid w:val="00CC5068"/>
    <w:rsid w:val="00CC55E2"/>
    <w:rsid w:val="00CC5ACF"/>
    <w:rsid w:val="00CC607B"/>
    <w:rsid w:val="00CC6368"/>
    <w:rsid w:val="00CD0F4E"/>
    <w:rsid w:val="00CD346D"/>
    <w:rsid w:val="00CD48F8"/>
    <w:rsid w:val="00CD5CCA"/>
    <w:rsid w:val="00CD721B"/>
    <w:rsid w:val="00CD727B"/>
    <w:rsid w:val="00CD7D2F"/>
    <w:rsid w:val="00CE0312"/>
    <w:rsid w:val="00CE14DA"/>
    <w:rsid w:val="00CE4D05"/>
    <w:rsid w:val="00CE5175"/>
    <w:rsid w:val="00CE5A5E"/>
    <w:rsid w:val="00CE5B0C"/>
    <w:rsid w:val="00CE7C01"/>
    <w:rsid w:val="00CF1593"/>
    <w:rsid w:val="00CF15F0"/>
    <w:rsid w:val="00CF1A70"/>
    <w:rsid w:val="00CF2422"/>
    <w:rsid w:val="00CF3029"/>
    <w:rsid w:val="00CF365E"/>
    <w:rsid w:val="00CF3782"/>
    <w:rsid w:val="00CF3E36"/>
    <w:rsid w:val="00CF41A7"/>
    <w:rsid w:val="00D04D6F"/>
    <w:rsid w:val="00D06CD8"/>
    <w:rsid w:val="00D11F6F"/>
    <w:rsid w:val="00D138F9"/>
    <w:rsid w:val="00D1618D"/>
    <w:rsid w:val="00D16E42"/>
    <w:rsid w:val="00D1765F"/>
    <w:rsid w:val="00D2054A"/>
    <w:rsid w:val="00D21E71"/>
    <w:rsid w:val="00D2274D"/>
    <w:rsid w:val="00D22F0B"/>
    <w:rsid w:val="00D2330F"/>
    <w:rsid w:val="00D23765"/>
    <w:rsid w:val="00D25BCF"/>
    <w:rsid w:val="00D3025F"/>
    <w:rsid w:val="00D30291"/>
    <w:rsid w:val="00D30DF0"/>
    <w:rsid w:val="00D3147D"/>
    <w:rsid w:val="00D324A7"/>
    <w:rsid w:val="00D3641C"/>
    <w:rsid w:val="00D37BF7"/>
    <w:rsid w:val="00D51FA9"/>
    <w:rsid w:val="00D53335"/>
    <w:rsid w:val="00D57D15"/>
    <w:rsid w:val="00D635C8"/>
    <w:rsid w:val="00D6654D"/>
    <w:rsid w:val="00D70A63"/>
    <w:rsid w:val="00D717A1"/>
    <w:rsid w:val="00D71B84"/>
    <w:rsid w:val="00D746BA"/>
    <w:rsid w:val="00D81545"/>
    <w:rsid w:val="00D82F38"/>
    <w:rsid w:val="00D843AE"/>
    <w:rsid w:val="00D84D52"/>
    <w:rsid w:val="00D87272"/>
    <w:rsid w:val="00D87C9C"/>
    <w:rsid w:val="00D91C83"/>
    <w:rsid w:val="00D9772F"/>
    <w:rsid w:val="00DA0E1D"/>
    <w:rsid w:val="00DA21B4"/>
    <w:rsid w:val="00DA58E3"/>
    <w:rsid w:val="00DA5D2C"/>
    <w:rsid w:val="00DA638A"/>
    <w:rsid w:val="00DA70CA"/>
    <w:rsid w:val="00DB4ED0"/>
    <w:rsid w:val="00DB773E"/>
    <w:rsid w:val="00DC16DC"/>
    <w:rsid w:val="00DC1BCA"/>
    <w:rsid w:val="00DC2A62"/>
    <w:rsid w:val="00DC585F"/>
    <w:rsid w:val="00DC63D6"/>
    <w:rsid w:val="00DD0DF7"/>
    <w:rsid w:val="00DD1369"/>
    <w:rsid w:val="00DD3D28"/>
    <w:rsid w:val="00DD5B25"/>
    <w:rsid w:val="00DD5E8B"/>
    <w:rsid w:val="00DE3CAA"/>
    <w:rsid w:val="00DE4D08"/>
    <w:rsid w:val="00DE4DE8"/>
    <w:rsid w:val="00DF3470"/>
    <w:rsid w:val="00DF4809"/>
    <w:rsid w:val="00E0067D"/>
    <w:rsid w:val="00E008FE"/>
    <w:rsid w:val="00E062D8"/>
    <w:rsid w:val="00E11B2D"/>
    <w:rsid w:val="00E1216D"/>
    <w:rsid w:val="00E14B65"/>
    <w:rsid w:val="00E22A05"/>
    <w:rsid w:val="00E248CA"/>
    <w:rsid w:val="00E313EF"/>
    <w:rsid w:val="00E31EFE"/>
    <w:rsid w:val="00E32195"/>
    <w:rsid w:val="00E3336F"/>
    <w:rsid w:val="00E34FFF"/>
    <w:rsid w:val="00E36A91"/>
    <w:rsid w:val="00E37C2E"/>
    <w:rsid w:val="00E437B1"/>
    <w:rsid w:val="00E45C54"/>
    <w:rsid w:val="00E4664E"/>
    <w:rsid w:val="00E509A8"/>
    <w:rsid w:val="00E51D4A"/>
    <w:rsid w:val="00E53947"/>
    <w:rsid w:val="00E616F9"/>
    <w:rsid w:val="00E62259"/>
    <w:rsid w:val="00E67FB4"/>
    <w:rsid w:val="00E72291"/>
    <w:rsid w:val="00E771EC"/>
    <w:rsid w:val="00E91370"/>
    <w:rsid w:val="00E92F80"/>
    <w:rsid w:val="00E930B6"/>
    <w:rsid w:val="00E93891"/>
    <w:rsid w:val="00E962CA"/>
    <w:rsid w:val="00E96FD0"/>
    <w:rsid w:val="00EA0AF5"/>
    <w:rsid w:val="00EA1F87"/>
    <w:rsid w:val="00EA3E5E"/>
    <w:rsid w:val="00EB635F"/>
    <w:rsid w:val="00EB70F2"/>
    <w:rsid w:val="00EB7592"/>
    <w:rsid w:val="00EC06E6"/>
    <w:rsid w:val="00EC4729"/>
    <w:rsid w:val="00EC7007"/>
    <w:rsid w:val="00ED3BD9"/>
    <w:rsid w:val="00ED42CA"/>
    <w:rsid w:val="00ED64A8"/>
    <w:rsid w:val="00ED7ADC"/>
    <w:rsid w:val="00EE3181"/>
    <w:rsid w:val="00EE40D9"/>
    <w:rsid w:val="00EE51B2"/>
    <w:rsid w:val="00EE6EFD"/>
    <w:rsid w:val="00EF0A49"/>
    <w:rsid w:val="00EF24A1"/>
    <w:rsid w:val="00EF2B7F"/>
    <w:rsid w:val="00EF31E6"/>
    <w:rsid w:val="00EF3392"/>
    <w:rsid w:val="00EF57B4"/>
    <w:rsid w:val="00F01BCF"/>
    <w:rsid w:val="00F02766"/>
    <w:rsid w:val="00F05FDE"/>
    <w:rsid w:val="00F07F7B"/>
    <w:rsid w:val="00F10969"/>
    <w:rsid w:val="00F13419"/>
    <w:rsid w:val="00F1344F"/>
    <w:rsid w:val="00F146A2"/>
    <w:rsid w:val="00F16295"/>
    <w:rsid w:val="00F16585"/>
    <w:rsid w:val="00F2049F"/>
    <w:rsid w:val="00F22F30"/>
    <w:rsid w:val="00F235EA"/>
    <w:rsid w:val="00F24E27"/>
    <w:rsid w:val="00F260A7"/>
    <w:rsid w:val="00F268B9"/>
    <w:rsid w:val="00F274A2"/>
    <w:rsid w:val="00F2771C"/>
    <w:rsid w:val="00F30C98"/>
    <w:rsid w:val="00F3252A"/>
    <w:rsid w:val="00F32B40"/>
    <w:rsid w:val="00F32D93"/>
    <w:rsid w:val="00F347A7"/>
    <w:rsid w:val="00F351B7"/>
    <w:rsid w:val="00F374F6"/>
    <w:rsid w:val="00F37BE7"/>
    <w:rsid w:val="00F431ED"/>
    <w:rsid w:val="00F43AAC"/>
    <w:rsid w:val="00F44ABE"/>
    <w:rsid w:val="00F51E86"/>
    <w:rsid w:val="00F53FDC"/>
    <w:rsid w:val="00F54B05"/>
    <w:rsid w:val="00F5557D"/>
    <w:rsid w:val="00F55720"/>
    <w:rsid w:val="00F60A3E"/>
    <w:rsid w:val="00F616EE"/>
    <w:rsid w:val="00F65F2B"/>
    <w:rsid w:val="00F66292"/>
    <w:rsid w:val="00F6638A"/>
    <w:rsid w:val="00F72DDD"/>
    <w:rsid w:val="00F74B5B"/>
    <w:rsid w:val="00F7566E"/>
    <w:rsid w:val="00F77277"/>
    <w:rsid w:val="00F80F3D"/>
    <w:rsid w:val="00F81774"/>
    <w:rsid w:val="00F83A59"/>
    <w:rsid w:val="00F8540D"/>
    <w:rsid w:val="00F97D44"/>
    <w:rsid w:val="00FA03F2"/>
    <w:rsid w:val="00FA4D26"/>
    <w:rsid w:val="00FB2048"/>
    <w:rsid w:val="00FB2DAA"/>
    <w:rsid w:val="00FB6BAB"/>
    <w:rsid w:val="00FB6BD0"/>
    <w:rsid w:val="00FC03A1"/>
    <w:rsid w:val="00FC11AA"/>
    <w:rsid w:val="00FC2998"/>
    <w:rsid w:val="00FC5EA7"/>
    <w:rsid w:val="00FC662E"/>
    <w:rsid w:val="00FD34E3"/>
    <w:rsid w:val="00FD6BB8"/>
    <w:rsid w:val="00FE0977"/>
    <w:rsid w:val="00FE2E06"/>
    <w:rsid w:val="00FE4741"/>
    <w:rsid w:val="00FE772E"/>
    <w:rsid w:val="00FF06A6"/>
    <w:rsid w:val="00FF0BFA"/>
    <w:rsid w:val="00FF2445"/>
    <w:rsid w:val="00FF4542"/>
    <w:rsid w:val="00FF4C1E"/>
    <w:rsid w:val="00FF51B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C19B666"/>
  <w15:chartTrackingRefBased/>
  <w15:docId w15:val="{8805DD04-6AA3-8B41-A815-C347ECBE3F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F81774"/>
    <w:pPr>
      <w:spacing w:line="276" w:lineRule="auto"/>
    </w:pPr>
    <w:rPr>
      <w:rFonts w:eastAsia="Times New Roman" w:cs="Times New Roman"/>
      <w:sz w:val="22"/>
    </w:rPr>
  </w:style>
  <w:style w:type="paragraph" w:styleId="Heading1">
    <w:name w:val="heading 1"/>
    <w:basedOn w:val="Normal"/>
    <w:next w:val="Normal"/>
    <w:link w:val="Heading1Char"/>
    <w:uiPriority w:val="9"/>
    <w:qFormat/>
    <w:rsid w:val="00445608"/>
    <w:pPr>
      <w:keepNext/>
      <w:keepLines/>
      <w:numPr>
        <w:numId w:val="1"/>
      </w:numPr>
      <w:outlineLvl w:val="0"/>
    </w:pPr>
    <w:rPr>
      <w:rFonts w:eastAsiaTheme="majorEastAsia" w:cstheme="minorHAnsi"/>
      <w:b/>
      <w:color w:val="009051"/>
      <w:sz w:val="28"/>
      <w:szCs w:val="28"/>
    </w:rPr>
  </w:style>
  <w:style w:type="paragraph" w:styleId="Heading2">
    <w:name w:val="heading 2"/>
    <w:basedOn w:val="Normal"/>
    <w:next w:val="Normal"/>
    <w:link w:val="Heading2Char"/>
    <w:uiPriority w:val="9"/>
    <w:unhideWhenUsed/>
    <w:qFormat/>
    <w:rsid w:val="00445608"/>
    <w:pPr>
      <w:keepNext/>
      <w:keepLines/>
      <w:numPr>
        <w:ilvl w:val="1"/>
        <w:numId w:val="1"/>
      </w:numPr>
      <w:spacing w:before="40"/>
      <w:outlineLvl w:val="1"/>
    </w:pPr>
    <w:rPr>
      <w:rFonts w:eastAsiaTheme="majorEastAsia" w:cstheme="minorHAnsi"/>
      <w:b/>
      <w:color w:val="009051"/>
      <w:sz w:val="24"/>
    </w:rPr>
  </w:style>
  <w:style w:type="paragraph" w:styleId="Heading3">
    <w:name w:val="heading 3"/>
    <w:basedOn w:val="Normal"/>
    <w:next w:val="Normal"/>
    <w:link w:val="Heading3Char"/>
    <w:uiPriority w:val="9"/>
    <w:unhideWhenUsed/>
    <w:qFormat/>
    <w:rsid w:val="00445608"/>
    <w:pPr>
      <w:keepNext/>
      <w:keepLines/>
      <w:numPr>
        <w:ilvl w:val="2"/>
        <w:numId w:val="1"/>
      </w:numPr>
      <w:spacing w:before="40"/>
      <w:outlineLvl w:val="2"/>
    </w:pPr>
    <w:rPr>
      <w:rFonts w:asciiTheme="majorHAnsi" w:eastAsiaTheme="majorEastAsia" w:hAnsiTheme="majorHAnsi" w:cstheme="majorBidi"/>
      <w:color w:val="1F3763" w:themeColor="accent1" w:themeShade="7F"/>
      <w:sz w:val="24"/>
    </w:rPr>
  </w:style>
  <w:style w:type="paragraph" w:styleId="Heading4">
    <w:name w:val="heading 4"/>
    <w:basedOn w:val="Normal"/>
    <w:next w:val="Normal"/>
    <w:link w:val="Heading4Char"/>
    <w:uiPriority w:val="9"/>
    <w:unhideWhenUsed/>
    <w:qFormat/>
    <w:rsid w:val="007E6490"/>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A52F33"/>
    <w:rPr>
      <w:color w:val="0563C1" w:themeColor="hyperlink"/>
      <w:u w:val="single"/>
    </w:rPr>
  </w:style>
  <w:style w:type="character" w:styleId="FollowedHyperlink">
    <w:name w:val="FollowedHyperlink"/>
    <w:basedOn w:val="DefaultParagraphFont"/>
    <w:uiPriority w:val="99"/>
    <w:semiHidden/>
    <w:unhideWhenUsed/>
    <w:rsid w:val="00A52F33"/>
    <w:rPr>
      <w:color w:val="954F72" w:themeColor="followedHyperlink"/>
      <w:u w:val="single"/>
    </w:rPr>
  </w:style>
  <w:style w:type="table" w:styleId="TableGrid">
    <w:name w:val="Table Grid"/>
    <w:basedOn w:val="TableNormal"/>
    <w:uiPriority w:val="59"/>
    <w:rsid w:val="00A52F33"/>
    <w:rPr>
      <w:sz w:val="22"/>
      <w:szCs w:val="22"/>
      <w:lang w:val="en-Z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A52F33"/>
    <w:pPr>
      <w:ind w:left="720"/>
      <w:contextualSpacing/>
    </w:pPr>
  </w:style>
  <w:style w:type="character" w:customStyle="1" w:styleId="Heading1Char">
    <w:name w:val="Heading 1 Char"/>
    <w:basedOn w:val="DefaultParagraphFont"/>
    <w:link w:val="Heading1"/>
    <w:uiPriority w:val="9"/>
    <w:rsid w:val="00935E95"/>
    <w:rPr>
      <w:rFonts w:eastAsiaTheme="majorEastAsia" w:cstheme="minorHAnsi"/>
      <w:b/>
      <w:color w:val="009051"/>
      <w:sz w:val="28"/>
      <w:szCs w:val="28"/>
    </w:rPr>
  </w:style>
  <w:style w:type="character" w:customStyle="1" w:styleId="Heading2Char">
    <w:name w:val="Heading 2 Char"/>
    <w:basedOn w:val="DefaultParagraphFont"/>
    <w:link w:val="Heading2"/>
    <w:uiPriority w:val="9"/>
    <w:rsid w:val="00935E95"/>
    <w:rPr>
      <w:rFonts w:eastAsiaTheme="majorEastAsia" w:cstheme="minorHAnsi"/>
      <w:b/>
      <w:color w:val="009051"/>
    </w:rPr>
  </w:style>
  <w:style w:type="character" w:customStyle="1" w:styleId="Heading3Char">
    <w:name w:val="Heading 3 Char"/>
    <w:basedOn w:val="DefaultParagraphFont"/>
    <w:link w:val="Heading3"/>
    <w:uiPriority w:val="9"/>
    <w:rsid w:val="00935E95"/>
    <w:rPr>
      <w:rFonts w:asciiTheme="majorHAnsi" w:eastAsiaTheme="majorEastAsia" w:hAnsiTheme="majorHAnsi" w:cstheme="majorBidi"/>
      <w:color w:val="1F3763" w:themeColor="accent1" w:themeShade="7F"/>
    </w:rPr>
  </w:style>
  <w:style w:type="paragraph" w:styleId="Caption">
    <w:name w:val="caption"/>
    <w:basedOn w:val="Normal"/>
    <w:next w:val="Normal"/>
    <w:uiPriority w:val="35"/>
    <w:unhideWhenUsed/>
    <w:qFormat/>
    <w:rsid w:val="00563383"/>
    <w:pPr>
      <w:spacing w:after="200" w:line="240" w:lineRule="auto"/>
    </w:pPr>
    <w:rPr>
      <w:i/>
      <w:iCs/>
      <w:color w:val="44546A" w:themeColor="text2"/>
      <w:sz w:val="18"/>
      <w:szCs w:val="18"/>
    </w:rPr>
  </w:style>
  <w:style w:type="character" w:styleId="CommentReference">
    <w:name w:val="annotation reference"/>
    <w:basedOn w:val="DefaultParagraphFont"/>
    <w:uiPriority w:val="99"/>
    <w:semiHidden/>
    <w:unhideWhenUsed/>
    <w:rsid w:val="00F74B5B"/>
    <w:rPr>
      <w:sz w:val="16"/>
      <w:szCs w:val="16"/>
    </w:rPr>
  </w:style>
  <w:style w:type="paragraph" w:styleId="CommentText">
    <w:name w:val="annotation text"/>
    <w:basedOn w:val="Normal"/>
    <w:link w:val="CommentTextChar"/>
    <w:uiPriority w:val="99"/>
    <w:unhideWhenUsed/>
    <w:rsid w:val="00F74B5B"/>
    <w:pPr>
      <w:spacing w:line="240" w:lineRule="auto"/>
    </w:pPr>
    <w:rPr>
      <w:sz w:val="20"/>
      <w:szCs w:val="20"/>
    </w:rPr>
  </w:style>
  <w:style w:type="character" w:customStyle="1" w:styleId="CommentTextChar">
    <w:name w:val="Comment Text Char"/>
    <w:basedOn w:val="DefaultParagraphFont"/>
    <w:link w:val="CommentText"/>
    <w:uiPriority w:val="99"/>
    <w:rsid w:val="00F74B5B"/>
    <w:rPr>
      <w:sz w:val="20"/>
      <w:szCs w:val="20"/>
      <w:lang w:val="en-GB"/>
    </w:rPr>
  </w:style>
  <w:style w:type="paragraph" w:styleId="CommentSubject">
    <w:name w:val="annotation subject"/>
    <w:basedOn w:val="CommentText"/>
    <w:next w:val="CommentText"/>
    <w:link w:val="CommentSubjectChar"/>
    <w:uiPriority w:val="99"/>
    <w:semiHidden/>
    <w:unhideWhenUsed/>
    <w:rsid w:val="00F74B5B"/>
    <w:rPr>
      <w:b/>
      <w:bCs/>
    </w:rPr>
  </w:style>
  <w:style w:type="character" w:customStyle="1" w:styleId="CommentSubjectChar">
    <w:name w:val="Comment Subject Char"/>
    <w:basedOn w:val="CommentTextChar"/>
    <w:link w:val="CommentSubject"/>
    <w:uiPriority w:val="99"/>
    <w:semiHidden/>
    <w:rsid w:val="00F74B5B"/>
    <w:rPr>
      <w:b/>
      <w:bCs/>
      <w:sz w:val="20"/>
      <w:szCs w:val="20"/>
      <w:lang w:val="en-GB"/>
    </w:rPr>
  </w:style>
  <w:style w:type="paragraph" w:styleId="BalloonText">
    <w:name w:val="Balloon Text"/>
    <w:basedOn w:val="Normal"/>
    <w:link w:val="BalloonTextChar"/>
    <w:uiPriority w:val="99"/>
    <w:semiHidden/>
    <w:unhideWhenUsed/>
    <w:rsid w:val="00F74B5B"/>
    <w:pPr>
      <w:spacing w:line="240" w:lineRule="auto"/>
    </w:pPr>
    <w:rPr>
      <w:rFonts w:ascii="Times New Roman" w:hAnsi="Times New Roman"/>
      <w:sz w:val="18"/>
      <w:szCs w:val="18"/>
    </w:rPr>
  </w:style>
  <w:style w:type="character" w:customStyle="1" w:styleId="BalloonTextChar">
    <w:name w:val="Balloon Text Char"/>
    <w:basedOn w:val="DefaultParagraphFont"/>
    <w:link w:val="BalloonText"/>
    <w:uiPriority w:val="99"/>
    <w:semiHidden/>
    <w:rsid w:val="00F74B5B"/>
    <w:rPr>
      <w:rFonts w:ascii="Times New Roman" w:hAnsi="Times New Roman" w:cs="Times New Roman"/>
      <w:sz w:val="18"/>
      <w:szCs w:val="18"/>
      <w:lang w:val="en-GB"/>
    </w:rPr>
  </w:style>
  <w:style w:type="paragraph" w:styleId="FootnoteText">
    <w:name w:val="footnote text"/>
    <w:basedOn w:val="Normal"/>
    <w:link w:val="FootnoteTextChar"/>
    <w:uiPriority w:val="99"/>
    <w:semiHidden/>
    <w:unhideWhenUsed/>
    <w:rsid w:val="00893380"/>
    <w:pPr>
      <w:spacing w:line="240" w:lineRule="auto"/>
    </w:pPr>
    <w:rPr>
      <w:rFonts w:eastAsia="Calibri" w:cs="Arial"/>
      <w:sz w:val="20"/>
      <w:szCs w:val="20"/>
      <w:lang w:val="en-ZA"/>
    </w:rPr>
  </w:style>
  <w:style w:type="character" w:customStyle="1" w:styleId="FootnoteTextChar">
    <w:name w:val="Footnote Text Char"/>
    <w:basedOn w:val="DefaultParagraphFont"/>
    <w:link w:val="FootnoteText"/>
    <w:uiPriority w:val="99"/>
    <w:semiHidden/>
    <w:rsid w:val="00893380"/>
    <w:rPr>
      <w:rFonts w:eastAsia="Calibri" w:cs="Arial"/>
      <w:sz w:val="20"/>
      <w:szCs w:val="20"/>
      <w:lang w:val="en-ZA"/>
    </w:rPr>
  </w:style>
  <w:style w:type="character" w:styleId="FootnoteReference">
    <w:name w:val="footnote reference"/>
    <w:basedOn w:val="DefaultParagraphFont"/>
    <w:uiPriority w:val="99"/>
    <w:semiHidden/>
    <w:unhideWhenUsed/>
    <w:rsid w:val="00893380"/>
    <w:rPr>
      <w:vertAlign w:val="superscript"/>
    </w:rPr>
  </w:style>
  <w:style w:type="paragraph" w:styleId="NoSpacing">
    <w:name w:val="No Spacing"/>
    <w:uiPriority w:val="1"/>
    <w:qFormat/>
    <w:rsid w:val="00F347A7"/>
    <w:rPr>
      <w:rFonts w:ascii="Calibri" w:eastAsia="Calibri" w:hAnsi="Calibri" w:cs="Arial"/>
      <w:sz w:val="20"/>
      <w:szCs w:val="20"/>
    </w:rPr>
  </w:style>
  <w:style w:type="paragraph" w:styleId="TOC1">
    <w:name w:val="toc 1"/>
    <w:basedOn w:val="Normal"/>
    <w:next w:val="Normal"/>
    <w:autoRedefine/>
    <w:uiPriority w:val="39"/>
    <w:unhideWhenUsed/>
    <w:rsid w:val="004A78C4"/>
    <w:pPr>
      <w:tabs>
        <w:tab w:val="right" w:leader="dot" w:pos="9016"/>
      </w:tabs>
      <w:spacing w:after="100"/>
    </w:pPr>
    <w:rPr>
      <w:b/>
      <w:noProof/>
      <w:lang w:val="en-GB"/>
    </w:rPr>
  </w:style>
  <w:style w:type="paragraph" w:styleId="TOC2">
    <w:name w:val="toc 2"/>
    <w:basedOn w:val="Normal"/>
    <w:next w:val="Normal"/>
    <w:autoRedefine/>
    <w:uiPriority w:val="39"/>
    <w:unhideWhenUsed/>
    <w:rsid w:val="006D5AA5"/>
    <w:pPr>
      <w:ind w:left="720"/>
    </w:pPr>
  </w:style>
  <w:style w:type="paragraph" w:styleId="Header">
    <w:name w:val="header"/>
    <w:basedOn w:val="Normal"/>
    <w:link w:val="HeaderChar"/>
    <w:uiPriority w:val="99"/>
    <w:unhideWhenUsed/>
    <w:rsid w:val="006970B4"/>
    <w:pPr>
      <w:tabs>
        <w:tab w:val="center" w:pos="4680"/>
        <w:tab w:val="right" w:pos="9360"/>
      </w:tabs>
      <w:spacing w:line="240" w:lineRule="auto"/>
    </w:pPr>
  </w:style>
  <w:style w:type="character" w:customStyle="1" w:styleId="HeaderChar">
    <w:name w:val="Header Char"/>
    <w:basedOn w:val="DefaultParagraphFont"/>
    <w:link w:val="Header"/>
    <w:uiPriority w:val="99"/>
    <w:rsid w:val="006970B4"/>
    <w:rPr>
      <w:sz w:val="22"/>
      <w:lang w:val="en-GB"/>
    </w:rPr>
  </w:style>
  <w:style w:type="paragraph" w:styleId="Footer">
    <w:name w:val="footer"/>
    <w:basedOn w:val="Normal"/>
    <w:link w:val="FooterChar"/>
    <w:uiPriority w:val="99"/>
    <w:unhideWhenUsed/>
    <w:rsid w:val="006970B4"/>
    <w:pPr>
      <w:tabs>
        <w:tab w:val="center" w:pos="4680"/>
        <w:tab w:val="right" w:pos="9360"/>
      </w:tabs>
      <w:spacing w:line="240" w:lineRule="auto"/>
    </w:pPr>
  </w:style>
  <w:style w:type="character" w:customStyle="1" w:styleId="FooterChar">
    <w:name w:val="Footer Char"/>
    <w:basedOn w:val="DefaultParagraphFont"/>
    <w:link w:val="Footer"/>
    <w:uiPriority w:val="99"/>
    <w:rsid w:val="006970B4"/>
    <w:rPr>
      <w:sz w:val="22"/>
      <w:lang w:val="en-GB"/>
    </w:rPr>
  </w:style>
  <w:style w:type="character" w:styleId="PageNumber">
    <w:name w:val="page number"/>
    <w:basedOn w:val="DefaultParagraphFont"/>
    <w:uiPriority w:val="99"/>
    <w:semiHidden/>
    <w:unhideWhenUsed/>
    <w:rsid w:val="006970B4"/>
  </w:style>
  <w:style w:type="table" w:styleId="GridTable5Dark-Accent6">
    <w:name w:val="Grid Table 5 Dark Accent 6"/>
    <w:basedOn w:val="TableNormal"/>
    <w:uiPriority w:val="50"/>
    <w:rsid w:val="00152576"/>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styleId="GridTable4-Accent6">
    <w:name w:val="Grid Table 4 Accent 6"/>
    <w:basedOn w:val="TableNormal"/>
    <w:uiPriority w:val="49"/>
    <w:rsid w:val="00152576"/>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GridTable4-Accent3">
    <w:name w:val="Grid Table 4 Accent 3"/>
    <w:basedOn w:val="TableNormal"/>
    <w:uiPriority w:val="49"/>
    <w:rsid w:val="00152576"/>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character" w:customStyle="1" w:styleId="Heading4Char">
    <w:name w:val="Heading 4 Char"/>
    <w:basedOn w:val="DefaultParagraphFont"/>
    <w:link w:val="Heading4"/>
    <w:uiPriority w:val="9"/>
    <w:rsid w:val="007E6490"/>
    <w:rPr>
      <w:rFonts w:asciiTheme="majorHAnsi" w:eastAsiaTheme="majorEastAsia" w:hAnsiTheme="majorHAnsi" w:cstheme="majorBidi"/>
      <w:i/>
      <w:iCs/>
      <w:color w:val="2F5496" w:themeColor="accent1" w:themeShade="BF"/>
      <w:sz w:val="22"/>
      <w:lang w:val="en-GB"/>
    </w:rPr>
  </w:style>
  <w:style w:type="table" w:styleId="ListTable6Colorful-Accent3">
    <w:name w:val="List Table 6 Colorful Accent 3"/>
    <w:basedOn w:val="TableNormal"/>
    <w:uiPriority w:val="51"/>
    <w:rsid w:val="00127F20"/>
    <w:rPr>
      <w:color w:val="7B7B7B" w:themeColor="accent3" w:themeShade="BF"/>
    </w:rPr>
    <w:tblPr>
      <w:tblStyleRowBandSize w:val="1"/>
      <w:tblStyleColBandSize w:val="1"/>
      <w:tblBorders>
        <w:top w:val="single" w:sz="4" w:space="0" w:color="A5A5A5" w:themeColor="accent3"/>
        <w:bottom w:val="single" w:sz="4" w:space="0" w:color="A5A5A5" w:themeColor="accent3"/>
      </w:tblBorders>
    </w:tblPr>
    <w:tblStylePr w:type="firstRow">
      <w:rPr>
        <w:b/>
        <w:bCs/>
      </w:rPr>
      <w:tblPr/>
      <w:tcPr>
        <w:tcBorders>
          <w:bottom w:val="single" w:sz="4" w:space="0" w:color="A5A5A5" w:themeColor="accent3"/>
        </w:tcBorders>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stTable6Colorful">
    <w:name w:val="List Table 6 Colorful"/>
    <w:basedOn w:val="TableNormal"/>
    <w:uiPriority w:val="51"/>
    <w:rsid w:val="00127F20"/>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4-Accent3">
    <w:name w:val="List Table 4 Accent 3"/>
    <w:basedOn w:val="TableNormal"/>
    <w:uiPriority w:val="49"/>
    <w:rsid w:val="00127F20"/>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tcBorders>
        <w:shd w:val="clear" w:color="auto" w:fill="A5A5A5" w:themeFill="accent3"/>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stTable3-Accent3">
    <w:name w:val="List Table 3 Accent 3"/>
    <w:basedOn w:val="TableNormal"/>
    <w:uiPriority w:val="48"/>
    <w:rsid w:val="00127F20"/>
    <w:tblPr>
      <w:tblStyleRowBandSize w:val="1"/>
      <w:tblStyleColBandSize w:val="1"/>
      <w:tblBorders>
        <w:top w:val="single" w:sz="4" w:space="0" w:color="A5A5A5" w:themeColor="accent3"/>
        <w:left w:val="single" w:sz="4" w:space="0" w:color="A5A5A5" w:themeColor="accent3"/>
        <w:bottom w:val="single" w:sz="4" w:space="0" w:color="A5A5A5" w:themeColor="accent3"/>
        <w:right w:val="single" w:sz="4" w:space="0" w:color="A5A5A5" w:themeColor="accent3"/>
      </w:tblBorders>
    </w:tblPr>
    <w:tblStylePr w:type="firstRow">
      <w:rPr>
        <w:b/>
        <w:bCs/>
        <w:color w:val="FFFFFF" w:themeColor="background1"/>
      </w:rPr>
      <w:tblPr/>
      <w:tcPr>
        <w:shd w:val="clear" w:color="auto" w:fill="A5A5A5" w:themeFill="accent3"/>
      </w:tcPr>
    </w:tblStylePr>
    <w:tblStylePr w:type="lastRow">
      <w:rPr>
        <w:b/>
        <w:bCs/>
      </w:rPr>
      <w:tblPr/>
      <w:tcPr>
        <w:tcBorders>
          <w:top w:val="double" w:sz="4" w:space="0" w:color="A5A5A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A5A5" w:themeColor="accent3"/>
          <w:right w:val="single" w:sz="4" w:space="0" w:color="A5A5A5" w:themeColor="accent3"/>
        </w:tcBorders>
      </w:tcPr>
    </w:tblStylePr>
    <w:tblStylePr w:type="band1Horz">
      <w:tblPr/>
      <w:tcPr>
        <w:tcBorders>
          <w:top w:val="single" w:sz="4" w:space="0" w:color="A5A5A5" w:themeColor="accent3"/>
          <w:bottom w:val="single" w:sz="4" w:space="0" w:color="A5A5A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3"/>
          <w:left w:val="nil"/>
        </w:tcBorders>
      </w:tcPr>
    </w:tblStylePr>
    <w:tblStylePr w:type="swCell">
      <w:tblPr/>
      <w:tcPr>
        <w:tcBorders>
          <w:top w:val="double" w:sz="4" w:space="0" w:color="A5A5A5" w:themeColor="accent3"/>
          <w:right w:val="nil"/>
        </w:tcBorders>
      </w:tcPr>
    </w:tblStylePr>
  </w:style>
  <w:style w:type="paragraph" w:styleId="NormalWeb">
    <w:name w:val="Normal (Web)"/>
    <w:basedOn w:val="Normal"/>
    <w:uiPriority w:val="99"/>
    <w:unhideWhenUsed/>
    <w:rsid w:val="00294341"/>
    <w:pPr>
      <w:spacing w:before="100" w:beforeAutospacing="1" w:after="100" w:afterAutospacing="1" w:line="240" w:lineRule="auto"/>
    </w:pPr>
    <w:rPr>
      <w:rFonts w:ascii="Times New Roman" w:hAnsi="Times New Roman"/>
      <w:sz w:val="24"/>
    </w:rPr>
  </w:style>
  <w:style w:type="character" w:styleId="Strong">
    <w:name w:val="Strong"/>
    <w:basedOn w:val="DefaultParagraphFont"/>
    <w:uiPriority w:val="22"/>
    <w:qFormat/>
    <w:rsid w:val="00294341"/>
    <w:rPr>
      <w:b/>
      <w:bCs/>
    </w:rPr>
  </w:style>
  <w:style w:type="character" w:styleId="Emphasis">
    <w:name w:val="Emphasis"/>
    <w:basedOn w:val="DefaultParagraphFont"/>
    <w:uiPriority w:val="20"/>
    <w:qFormat/>
    <w:rsid w:val="00294341"/>
    <w:rPr>
      <w:i/>
      <w:iCs/>
    </w:rPr>
  </w:style>
  <w:style w:type="character" w:customStyle="1" w:styleId="UnresolvedMention1">
    <w:name w:val="Unresolved Mention1"/>
    <w:basedOn w:val="DefaultParagraphFont"/>
    <w:uiPriority w:val="99"/>
    <w:rsid w:val="00334603"/>
    <w:rPr>
      <w:color w:val="605E5C"/>
      <w:shd w:val="clear" w:color="auto" w:fill="E1DFDD"/>
    </w:rPr>
  </w:style>
  <w:style w:type="character" w:customStyle="1" w:styleId="A1">
    <w:name w:val="A1"/>
    <w:uiPriority w:val="99"/>
    <w:rsid w:val="00CE4D05"/>
    <w:rPr>
      <w:rFonts w:cs="Adobe Text Pro"/>
      <w:color w:val="000000"/>
      <w:sz w:val="12"/>
      <w:szCs w:val="12"/>
    </w:rPr>
  </w:style>
  <w:style w:type="paragraph" w:customStyle="1" w:styleId="Default">
    <w:name w:val="Default"/>
    <w:rsid w:val="00B5674B"/>
    <w:pPr>
      <w:autoSpaceDE w:val="0"/>
      <w:autoSpaceDN w:val="0"/>
      <w:adjustRightInd w:val="0"/>
    </w:pPr>
    <w:rPr>
      <w:rFonts w:ascii="Arial" w:hAnsi="Arial" w:cs="Arial"/>
      <w:color w:val="000000"/>
      <w:lang w:val="en-GB"/>
    </w:rPr>
  </w:style>
  <w:style w:type="character" w:customStyle="1" w:styleId="apple-converted-space">
    <w:name w:val="apple-converted-space"/>
    <w:basedOn w:val="DefaultParagraphFont"/>
    <w:rsid w:val="00876F35"/>
  </w:style>
  <w:style w:type="paragraph" w:customStyle="1" w:styleId="Pa4">
    <w:name w:val="Pa4"/>
    <w:basedOn w:val="Normal"/>
    <w:next w:val="Normal"/>
    <w:uiPriority w:val="99"/>
    <w:rsid w:val="00FC11AA"/>
    <w:pPr>
      <w:autoSpaceDE w:val="0"/>
      <w:autoSpaceDN w:val="0"/>
      <w:adjustRightInd w:val="0"/>
      <w:spacing w:line="221" w:lineRule="atLeast"/>
    </w:pPr>
    <w:rPr>
      <w:rFonts w:ascii="Omnes" w:eastAsiaTheme="minorEastAsia" w:hAnsi="Omnes"/>
      <w:sz w:val="24"/>
      <w:lang w:val="en-ZA" w:eastAsia="en-ZA"/>
    </w:rPr>
  </w:style>
  <w:style w:type="paragraph" w:customStyle="1" w:styleId="Pa9">
    <w:name w:val="Pa9"/>
    <w:basedOn w:val="Default"/>
    <w:next w:val="Default"/>
    <w:uiPriority w:val="99"/>
    <w:rsid w:val="00FC11AA"/>
    <w:pPr>
      <w:spacing w:line="321" w:lineRule="atLeast"/>
    </w:pPr>
    <w:rPr>
      <w:color w:val="auto"/>
      <w:lang w:val="en-ZA"/>
    </w:rPr>
  </w:style>
  <w:style w:type="table" w:styleId="PlainTable4">
    <w:name w:val="Plain Table 4"/>
    <w:basedOn w:val="TableNormal"/>
    <w:uiPriority w:val="44"/>
    <w:rsid w:val="006509B2"/>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eGrid1">
    <w:name w:val="Table Grid1"/>
    <w:basedOn w:val="TableNormal"/>
    <w:next w:val="TableGrid"/>
    <w:uiPriority w:val="59"/>
    <w:rsid w:val="00D3147D"/>
    <w:rPr>
      <w:rFonts w:eastAsia="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EndNoteBibliographyTitle">
    <w:name w:val="EndNote Bibliography Title"/>
    <w:basedOn w:val="Normal"/>
    <w:link w:val="EndNoteBibliographyTitleChar"/>
    <w:rsid w:val="00E248CA"/>
    <w:pPr>
      <w:jc w:val="center"/>
    </w:pPr>
    <w:rPr>
      <w:rFonts w:ascii="Calibri" w:hAnsi="Calibri" w:cs="Calibri"/>
    </w:rPr>
  </w:style>
  <w:style w:type="character" w:customStyle="1" w:styleId="EndNoteBibliographyTitleChar">
    <w:name w:val="EndNote Bibliography Title Char"/>
    <w:basedOn w:val="DefaultParagraphFont"/>
    <w:link w:val="EndNoteBibliographyTitle"/>
    <w:rsid w:val="00E248CA"/>
    <w:rPr>
      <w:rFonts w:ascii="Calibri" w:eastAsia="Times New Roman" w:hAnsi="Calibri" w:cs="Calibri"/>
      <w:sz w:val="22"/>
    </w:rPr>
  </w:style>
  <w:style w:type="paragraph" w:customStyle="1" w:styleId="EndNoteBibliography">
    <w:name w:val="EndNote Bibliography"/>
    <w:basedOn w:val="Normal"/>
    <w:link w:val="EndNoteBibliographyChar"/>
    <w:rsid w:val="00E248CA"/>
    <w:pPr>
      <w:spacing w:line="240" w:lineRule="auto"/>
    </w:pPr>
    <w:rPr>
      <w:rFonts w:ascii="Calibri" w:hAnsi="Calibri" w:cs="Calibri"/>
    </w:rPr>
  </w:style>
  <w:style w:type="character" w:customStyle="1" w:styleId="EndNoteBibliographyChar">
    <w:name w:val="EndNote Bibliography Char"/>
    <w:basedOn w:val="DefaultParagraphFont"/>
    <w:link w:val="EndNoteBibliography"/>
    <w:rsid w:val="00E248CA"/>
    <w:rPr>
      <w:rFonts w:ascii="Calibri" w:eastAsia="Times New Roman" w:hAnsi="Calibri" w:cs="Calibri"/>
      <w:sz w:val="22"/>
    </w:rPr>
  </w:style>
  <w:style w:type="paragraph" w:styleId="TableofFigures">
    <w:name w:val="table of figures"/>
    <w:basedOn w:val="Normal"/>
    <w:next w:val="Normal"/>
    <w:uiPriority w:val="99"/>
    <w:unhideWhenUsed/>
    <w:rsid w:val="00317CFF"/>
  </w:style>
  <w:style w:type="table" w:styleId="PlainTable3">
    <w:name w:val="Plain Table 3"/>
    <w:basedOn w:val="TableNormal"/>
    <w:uiPriority w:val="43"/>
    <w:rsid w:val="005E2E7E"/>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styleId="EndnoteText">
    <w:name w:val="endnote text"/>
    <w:basedOn w:val="Normal"/>
    <w:link w:val="EndnoteTextChar"/>
    <w:uiPriority w:val="99"/>
    <w:unhideWhenUsed/>
    <w:rsid w:val="00102598"/>
    <w:pPr>
      <w:spacing w:line="240" w:lineRule="auto"/>
      <w:jc w:val="both"/>
    </w:pPr>
    <w:rPr>
      <w:rFonts w:eastAsia="+mj-ea" w:cstheme="minorHAnsi"/>
      <w:color w:val="000000"/>
      <w:kern w:val="24"/>
      <w:sz w:val="20"/>
      <w:szCs w:val="20"/>
      <w:lang w:val="en-GB"/>
    </w:rPr>
  </w:style>
  <w:style w:type="character" w:customStyle="1" w:styleId="EndnoteTextChar">
    <w:name w:val="Endnote Text Char"/>
    <w:basedOn w:val="DefaultParagraphFont"/>
    <w:link w:val="EndnoteText"/>
    <w:uiPriority w:val="99"/>
    <w:rsid w:val="00102598"/>
    <w:rPr>
      <w:rFonts w:eastAsia="+mj-ea" w:cstheme="minorHAnsi"/>
      <w:color w:val="000000"/>
      <w:kern w:val="24"/>
      <w:sz w:val="20"/>
      <w:szCs w:val="20"/>
      <w:lang w:val="en-GB"/>
    </w:rPr>
  </w:style>
  <w:style w:type="character" w:styleId="EndnoteReference">
    <w:name w:val="endnote reference"/>
    <w:basedOn w:val="DefaultParagraphFont"/>
    <w:uiPriority w:val="99"/>
    <w:semiHidden/>
    <w:unhideWhenUsed/>
    <w:rsid w:val="00102598"/>
    <w:rPr>
      <w:vertAlign w:val="superscript"/>
    </w:rPr>
  </w:style>
  <w:style w:type="paragraph" w:customStyle="1" w:styleId="Pa10">
    <w:name w:val="Pa10"/>
    <w:basedOn w:val="Default"/>
    <w:next w:val="Default"/>
    <w:uiPriority w:val="99"/>
    <w:rsid w:val="00C95C31"/>
    <w:pPr>
      <w:spacing w:line="141" w:lineRule="atLeast"/>
    </w:pPr>
    <w:rPr>
      <w:rFonts w:ascii="Calibri" w:hAnsi="Calibri" w:cs="Calibri"/>
      <w:color w:val="auto"/>
      <w:lang w:val="en-US"/>
    </w:rPr>
  </w:style>
  <w:style w:type="table" w:customStyle="1" w:styleId="GridTable4-Accent31">
    <w:name w:val="Grid Table 4 - Accent 31"/>
    <w:basedOn w:val="TableNormal"/>
    <w:uiPriority w:val="49"/>
    <w:rsid w:val="00C95C31"/>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ListTable4-Accent31">
    <w:name w:val="List Table 4 - Accent 31"/>
    <w:basedOn w:val="TableNormal"/>
    <w:uiPriority w:val="49"/>
    <w:rsid w:val="00AA306D"/>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tcBorders>
        <w:shd w:val="clear" w:color="auto" w:fill="A5A5A5" w:themeFill="accent3"/>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customStyle="1" w:styleId="Pa19">
    <w:name w:val="Pa19"/>
    <w:basedOn w:val="Default"/>
    <w:next w:val="Default"/>
    <w:uiPriority w:val="99"/>
    <w:rsid w:val="00BC0D57"/>
    <w:pPr>
      <w:spacing w:line="131" w:lineRule="atLeast"/>
    </w:pPr>
    <w:rPr>
      <w:rFonts w:ascii="Calibri" w:hAnsi="Calibri" w:cs="Calibri"/>
      <w:color w:val="auto"/>
      <w:lang w:val="en-US"/>
    </w:rPr>
  </w:style>
  <w:style w:type="character" w:customStyle="1" w:styleId="A10">
    <w:name w:val="A10"/>
    <w:uiPriority w:val="99"/>
    <w:rsid w:val="008E55F5"/>
    <w:rPr>
      <w:color w:val="211D1E"/>
      <w:sz w:val="17"/>
      <w:szCs w:val="17"/>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3727472">
      <w:bodyDiv w:val="1"/>
      <w:marLeft w:val="0"/>
      <w:marRight w:val="0"/>
      <w:marTop w:val="0"/>
      <w:marBottom w:val="0"/>
      <w:divBdr>
        <w:top w:val="none" w:sz="0" w:space="0" w:color="auto"/>
        <w:left w:val="none" w:sz="0" w:space="0" w:color="auto"/>
        <w:bottom w:val="none" w:sz="0" w:space="0" w:color="auto"/>
        <w:right w:val="none" w:sz="0" w:space="0" w:color="auto"/>
      </w:divBdr>
    </w:div>
    <w:div w:id="227304994">
      <w:bodyDiv w:val="1"/>
      <w:marLeft w:val="0"/>
      <w:marRight w:val="0"/>
      <w:marTop w:val="0"/>
      <w:marBottom w:val="0"/>
      <w:divBdr>
        <w:top w:val="none" w:sz="0" w:space="0" w:color="auto"/>
        <w:left w:val="none" w:sz="0" w:space="0" w:color="auto"/>
        <w:bottom w:val="none" w:sz="0" w:space="0" w:color="auto"/>
        <w:right w:val="none" w:sz="0" w:space="0" w:color="auto"/>
      </w:divBdr>
      <w:divsChild>
        <w:div w:id="723531897">
          <w:marLeft w:val="274"/>
          <w:marRight w:val="0"/>
          <w:marTop w:val="0"/>
          <w:marBottom w:val="0"/>
          <w:divBdr>
            <w:top w:val="none" w:sz="0" w:space="0" w:color="auto"/>
            <w:left w:val="none" w:sz="0" w:space="0" w:color="auto"/>
            <w:bottom w:val="none" w:sz="0" w:space="0" w:color="auto"/>
            <w:right w:val="none" w:sz="0" w:space="0" w:color="auto"/>
          </w:divBdr>
        </w:div>
      </w:divsChild>
    </w:div>
    <w:div w:id="241913526">
      <w:bodyDiv w:val="1"/>
      <w:marLeft w:val="0"/>
      <w:marRight w:val="0"/>
      <w:marTop w:val="0"/>
      <w:marBottom w:val="0"/>
      <w:divBdr>
        <w:top w:val="none" w:sz="0" w:space="0" w:color="auto"/>
        <w:left w:val="none" w:sz="0" w:space="0" w:color="auto"/>
        <w:bottom w:val="none" w:sz="0" w:space="0" w:color="auto"/>
        <w:right w:val="none" w:sz="0" w:space="0" w:color="auto"/>
      </w:divBdr>
    </w:div>
    <w:div w:id="270170224">
      <w:bodyDiv w:val="1"/>
      <w:marLeft w:val="0"/>
      <w:marRight w:val="0"/>
      <w:marTop w:val="0"/>
      <w:marBottom w:val="0"/>
      <w:divBdr>
        <w:top w:val="none" w:sz="0" w:space="0" w:color="auto"/>
        <w:left w:val="none" w:sz="0" w:space="0" w:color="auto"/>
        <w:bottom w:val="none" w:sz="0" w:space="0" w:color="auto"/>
        <w:right w:val="none" w:sz="0" w:space="0" w:color="auto"/>
      </w:divBdr>
    </w:div>
    <w:div w:id="362563527">
      <w:bodyDiv w:val="1"/>
      <w:marLeft w:val="0"/>
      <w:marRight w:val="0"/>
      <w:marTop w:val="0"/>
      <w:marBottom w:val="0"/>
      <w:divBdr>
        <w:top w:val="none" w:sz="0" w:space="0" w:color="auto"/>
        <w:left w:val="none" w:sz="0" w:space="0" w:color="auto"/>
        <w:bottom w:val="none" w:sz="0" w:space="0" w:color="auto"/>
        <w:right w:val="none" w:sz="0" w:space="0" w:color="auto"/>
      </w:divBdr>
    </w:div>
    <w:div w:id="367806012">
      <w:bodyDiv w:val="1"/>
      <w:marLeft w:val="0"/>
      <w:marRight w:val="0"/>
      <w:marTop w:val="0"/>
      <w:marBottom w:val="0"/>
      <w:divBdr>
        <w:top w:val="none" w:sz="0" w:space="0" w:color="auto"/>
        <w:left w:val="none" w:sz="0" w:space="0" w:color="auto"/>
        <w:bottom w:val="none" w:sz="0" w:space="0" w:color="auto"/>
        <w:right w:val="none" w:sz="0" w:space="0" w:color="auto"/>
      </w:divBdr>
    </w:div>
    <w:div w:id="416097534">
      <w:bodyDiv w:val="1"/>
      <w:marLeft w:val="0"/>
      <w:marRight w:val="0"/>
      <w:marTop w:val="0"/>
      <w:marBottom w:val="0"/>
      <w:divBdr>
        <w:top w:val="none" w:sz="0" w:space="0" w:color="auto"/>
        <w:left w:val="none" w:sz="0" w:space="0" w:color="auto"/>
        <w:bottom w:val="none" w:sz="0" w:space="0" w:color="auto"/>
        <w:right w:val="none" w:sz="0" w:space="0" w:color="auto"/>
      </w:divBdr>
    </w:div>
    <w:div w:id="430056512">
      <w:bodyDiv w:val="1"/>
      <w:marLeft w:val="0"/>
      <w:marRight w:val="0"/>
      <w:marTop w:val="0"/>
      <w:marBottom w:val="0"/>
      <w:divBdr>
        <w:top w:val="none" w:sz="0" w:space="0" w:color="auto"/>
        <w:left w:val="none" w:sz="0" w:space="0" w:color="auto"/>
        <w:bottom w:val="none" w:sz="0" w:space="0" w:color="auto"/>
        <w:right w:val="none" w:sz="0" w:space="0" w:color="auto"/>
      </w:divBdr>
    </w:div>
    <w:div w:id="446461516">
      <w:bodyDiv w:val="1"/>
      <w:marLeft w:val="0"/>
      <w:marRight w:val="0"/>
      <w:marTop w:val="0"/>
      <w:marBottom w:val="0"/>
      <w:divBdr>
        <w:top w:val="none" w:sz="0" w:space="0" w:color="auto"/>
        <w:left w:val="none" w:sz="0" w:space="0" w:color="auto"/>
        <w:bottom w:val="none" w:sz="0" w:space="0" w:color="auto"/>
        <w:right w:val="none" w:sz="0" w:space="0" w:color="auto"/>
      </w:divBdr>
    </w:div>
    <w:div w:id="447168715">
      <w:bodyDiv w:val="1"/>
      <w:marLeft w:val="0"/>
      <w:marRight w:val="0"/>
      <w:marTop w:val="0"/>
      <w:marBottom w:val="0"/>
      <w:divBdr>
        <w:top w:val="none" w:sz="0" w:space="0" w:color="auto"/>
        <w:left w:val="none" w:sz="0" w:space="0" w:color="auto"/>
        <w:bottom w:val="none" w:sz="0" w:space="0" w:color="auto"/>
        <w:right w:val="none" w:sz="0" w:space="0" w:color="auto"/>
      </w:divBdr>
    </w:div>
    <w:div w:id="449862453">
      <w:bodyDiv w:val="1"/>
      <w:marLeft w:val="0"/>
      <w:marRight w:val="0"/>
      <w:marTop w:val="0"/>
      <w:marBottom w:val="0"/>
      <w:divBdr>
        <w:top w:val="none" w:sz="0" w:space="0" w:color="auto"/>
        <w:left w:val="none" w:sz="0" w:space="0" w:color="auto"/>
        <w:bottom w:val="none" w:sz="0" w:space="0" w:color="auto"/>
        <w:right w:val="none" w:sz="0" w:space="0" w:color="auto"/>
      </w:divBdr>
      <w:divsChild>
        <w:div w:id="1545361564">
          <w:marLeft w:val="274"/>
          <w:marRight w:val="0"/>
          <w:marTop w:val="0"/>
          <w:marBottom w:val="0"/>
          <w:divBdr>
            <w:top w:val="none" w:sz="0" w:space="0" w:color="auto"/>
            <w:left w:val="none" w:sz="0" w:space="0" w:color="auto"/>
            <w:bottom w:val="none" w:sz="0" w:space="0" w:color="auto"/>
            <w:right w:val="none" w:sz="0" w:space="0" w:color="auto"/>
          </w:divBdr>
        </w:div>
        <w:div w:id="685986195">
          <w:marLeft w:val="274"/>
          <w:marRight w:val="0"/>
          <w:marTop w:val="0"/>
          <w:marBottom w:val="0"/>
          <w:divBdr>
            <w:top w:val="none" w:sz="0" w:space="0" w:color="auto"/>
            <w:left w:val="none" w:sz="0" w:space="0" w:color="auto"/>
            <w:bottom w:val="none" w:sz="0" w:space="0" w:color="auto"/>
            <w:right w:val="none" w:sz="0" w:space="0" w:color="auto"/>
          </w:divBdr>
        </w:div>
        <w:div w:id="2015957612">
          <w:marLeft w:val="274"/>
          <w:marRight w:val="0"/>
          <w:marTop w:val="0"/>
          <w:marBottom w:val="0"/>
          <w:divBdr>
            <w:top w:val="none" w:sz="0" w:space="0" w:color="auto"/>
            <w:left w:val="none" w:sz="0" w:space="0" w:color="auto"/>
            <w:bottom w:val="none" w:sz="0" w:space="0" w:color="auto"/>
            <w:right w:val="none" w:sz="0" w:space="0" w:color="auto"/>
          </w:divBdr>
        </w:div>
        <w:div w:id="569390492">
          <w:marLeft w:val="274"/>
          <w:marRight w:val="0"/>
          <w:marTop w:val="0"/>
          <w:marBottom w:val="0"/>
          <w:divBdr>
            <w:top w:val="none" w:sz="0" w:space="0" w:color="auto"/>
            <w:left w:val="none" w:sz="0" w:space="0" w:color="auto"/>
            <w:bottom w:val="none" w:sz="0" w:space="0" w:color="auto"/>
            <w:right w:val="none" w:sz="0" w:space="0" w:color="auto"/>
          </w:divBdr>
        </w:div>
        <w:div w:id="1739087446">
          <w:marLeft w:val="274"/>
          <w:marRight w:val="0"/>
          <w:marTop w:val="0"/>
          <w:marBottom w:val="0"/>
          <w:divBdr>
            <w:top w:val="none" w:sz="0" w:space="0" w:color="auto"/>
            <w:left w:val="none" w:sz="0" w:space="0" w:color="auto"/>
            <w:bottom w:val="none" w:sz="0" w:space="0" w:color="auto"/>
            <w:right w:val="none" w:sz="0" w:space="0" w:color="auto"/>
          </w:divBdr>
        </w:div>
        <w:div w:id="1816794047">
          <w:marLeft w:val="274"/>
          <w:marRight w:val="0"/>
          <w:marTop w:val="0"/>
          <w:marBottom w:val="0"/>
          <w:divBdr>
            <w:top w:val="none" w:sz="0" w:space="0" w:color="auto"/>
            <w:left w:val="none" w:sz="0" w:space="0" w:color="auto"/>
            <w:bottom w:val="none" w:sz="0" w:space="0" w:color="auto"/>
            <w:right w:val="none" w:sz="0" w:space="0" w:color="auto"/>
          </w:divBdr>
        </w:div>
      </w:divsChild>
    </w:div>
    <w:div w:id="526069827">
      <w:bodyDiv w:val="1"/>
      <w:marLeft w:val="0"/>
      <w:marRight w:val="0"/>
      <w:marTop w:val="0"/>
      <w:marBottom w:val="0"/>
      <w:divBdr>
        <w:top w:val="none" w:sz="0" w:space="0" w:color="auto"/>
        <w:left w:val="none" w:sz="0" w:space="0" w:color="auto"/>
        <w:bottom w:val="none" w:sz="0" w:space="0" w:color="auto"/>
        <w:right w:val="none" w:sz="0" w:space="0" w:color="auto"/>
      </w:divBdr>
    </w:div>
    <w:div w:id="537205477">
      <w:bodyDiv w:val="1"/>
      <w:marLeft w:val="0"/>
      <w:marRight w:val="0"/>
      <w:marTop w:val="0"/>
      <w:marBottom w:val="0"/>
      <w:divBdr>
        <w:top w:val="none" w:sz="0" w:space="0" w:color="auto"/>
        <w:left w:val="none" w:sz="0" w:space="0" w:color="auto"/>
        <w:bottom w:val="none" w:sz="0" w:space="0" w:color="auto"/>
        <w:right w:val="none" w:sz="0" w:space="0" w:color="auto"/>
      </w:divBdr>
    </w:div>
    <w:div w:id="547491432">
      <w:bodyDiv w:val="1"/>
      <w:marLeft w:val="0"/>
      <w:marRight w:val="0"/>
      <w:marTop w:val="0"/>
      <w:marBottom w:val="0"/>
      <w:divBdr>
        <w:top w:val="none" w:sz="0" w:space="0" w:color="auto"/>
        <w:left w:val="none" w:sz="0" w:space="0" w:color="auto"/>
        <w:bottom w:val="none" w:sz="0" w:space="0" w:color="auto"/>
        <w:right w:val="none" w:sz="0" w:space="0" w:color="auto"/>
      </w:divBdr>
    </w:div>
    <w:div w:id="582877456">
      <w:bodyDiv w:val="1"/>
      <w:marLeft w:val="0"/>
      <w:marRight w:val="0"/>
      <w:marTop w:val="0"/>
      <w:marBottom w:val="0"/>
      <w:divBdr>
        <w:top w:val="none" w:sz="0" w:space="0" w:color="auto"/>
        <w:left w:val="none" w:sz="0" w:space="0" w:color="auto"/>
        <w:bottom w:val="none" w:sz="0" w:space="0" w:color="auto"/>
        <w:right w:val="none" w:sz="0" w:space="0" w:color="auto"/>
      </w:divBdr>
    </w:div>
    <w:div w:id="806703862">
      <w:bodyDiv w:val="1"/>
      <w:marLeft w:val="0"/>
      <w:marRight w:val="0"/>
      <w:marTop w:val="0"/>
      <w:marBottom w:val="0"/>
      <w:divBdr>
        <w:top w:val="none" w:sz="0" w:space="0" w:color="auto"/>
        <w:left w:val="none" w:sz="0" w:space="0" w:color="auto"/>
        <w:bottom w:val="none" w:sz="0" w:space="0" w:color="auto"/>
        <w:right w:val="none" w:sz="0" w:space="0" w:color="auto"/>
      </w:divBdr>
    </w:div>
    <w:div w:id="862788283">
      <w:bodyDiv w:val="1"/>
      <w:marLeft w:val="0"/>
      <w:marRight w:val="0"/>
      <w:marTop w:val="0"/>
      <w:marBottom w:val="0"/>
      <w:divBdr>
        <w:top w:val="none" w:sz="0" w:space="0" w:color="auto"/>
        <w:left w:val="none" w:sz="0" w:space="0" w:color="auto"/>
        <w:bottom w:val="none" w:sz="0" w:space="0" w:color="auto"/>
        <w:right w:val="none" w:sz="0" w:space="0" w:color="auto"/>
      </w:divBdr>
    </w:div>
    <w:div w:id="875973091">
      <w:bodyDiv w:val="1"/>
      <w:marLeft w:val="0"/>
      <w:marRight w:val="0"/>
      <w:marTop w:val="0"/>
      <w:marBottom w:val="0"/>
      <w:divBdr>
        <w:top w:val="none" w:sz="0" w:space="0" w:color="auto"/>
        <w:left w:val="none" w:sz="0" w:space="0" w:color="auto"/>
        <w:bottom w:val="none" w:sz="0" w:space="0" w:color="auto"/>
        <w:right w:val="none" w:sz="0" w:space="0" w:color="auto"/>
      </w:divBdr>
    </w:div>
    <w:div w:id="969896768">
      <w:bodyDiv w:val="1"/>
      <w:marLeft w:val="0"/>
      <w:marRight w:val="0"/>
      <w:marTop w:val="0"/>
      <w:marBottom w:val="0"/>
      <w:divBdr>
        <w:top w:val="none" w:sz="0" w:space="0" w:color="auto"/>
        <w:left w:val="none" w:sz="0" w:space="0" w:color="auto"/>
        <w:bottom w:val="none" w:sz="0" w:space="0" w:color="auto"/>
        <w:right w:val="none" w:sz="0" w:space="0" w:color="auto"/>
      </w:divBdr>
    </w:div>
    <w:div w:id="984629767">
      <w:bodyDiv w:val="1"/>
      <w:marLeft w:val="0"/>
      <w:marRight w:val="0"/>
      <w:marTop w:val="0"/>
      <w:marBottom w:val="0"/>
      <w:divBdr>
        <w:top w:val="none" w:sz="0" w:space="0" w:color="auto"/>
        <w:left w:val="none" w:sz="0" w:space="0" w:color="auto"/>
        <w:bottom w:val="none" w:sz="0" w:space="0" w:color="auto"/>
        <w:right w:val="none" w:sz="0" w:space="0" w:color="auto"/>
      </w:divBdr>
    </w:div>
    <w:div w:id="991984194">
      <w:bodyDiv w:val="1"/>
      <w:marLeft w:val="0"/>
      <w:marRight w:val="0"/>
      <w:marTop w:val="0"/>
      <w:marBottom w:val="0"/>
      <w:divBdr>
        <w:top w:val="none" w:sz="0" w:space="0" w:color="auto"/>
        <w:left w:val="none" w:sz="0" w:space="0" w:color="auto"/>
        <w:bottom w:val="none" w:sz="0" w:space="0" w:color="auto"/>
        <w:right w:val="none" w:sz="0" w:space="0" w:color="auto"/>
      </w:divBdr>
    </w:div>
    <w:div w:id="1024861340">
      <w:bodyDiv w:val="1"/>
      <w:marLeft w:val="0"/>
      <w:marRight w:val="0"/>
      <w:marTop w:val="0"/>
      <w:marBottom w:val="0"/>
      <w:divBdr>
        <w:top w:val="none" w:sz="0" w:space="0" w:color="auto"/>
        <w:left w:val="none" w:sz="0" w:space="0" w:color="auto"/>
        <w:bottom w:val="none" w:sz="0" w:space="0" w:color="auto"/>
        <w:right w:val="none" w:sz="0" w:space="0" w:color="auto"/>
      </w:divBdr>
    </w:div>
    <w:div w:id="1026296943">
      <w:bodyDiv w:val="1"/>
      <w:marLeft w:val="0"/>
      <w:marRight w:val="0"/>
      <w:marTop w:val="0"/>
      <w:marBottom w:val="0"/>
      <w:divBdr>
        <w:top w:val="none" w:sz="0" w:space="0" w:color="auto"/>
        <w:left w:val="none" w:sz="0" w:space="0" w:color="auto"/>
        <w:bottom w:val="none" w:sz="0" w:space="0" w:color="auto"/>
        <w:right w:val="none" w:sz="0" w:space="0" w:color="auto"/>
      </w:divBdr>
    </w:div>
    <w:div w:id="1041789260">
      <w:bodyDiv w:val="1"/>
      <w:marLeft w:val="0"/>
      <w:marRight w:val="0"/>
      <w:marTop w:val="0"/>
      <w:marBottom w:val="0"/>
      <w:divBdr>
        <w:top w:val="none" w:sz="0" w:space="0" w:color="auto"/>
        <w:left w:val="none" w:sz="0" w:space="0" w:color="auto"/>
        <w:bottom w:val="none" w:sz="0" w:space="0" w:color="auto"/>
        <w:right w:val="none" w:sz="0" w:space="0" w:color="auto"/>
      </w:divBdr>
    </w:div>
    <w:div w:id="1174031049">
      <w:bodyDiv w:val="1"/>
      <w:marLeft w:val="0"/>
      <w:marRight w:val="0"/>
      <w:marTop w:val="0"/>
      <w:marBottom w:val="0"/>
      <w:divBdr>
        <w:top w:val="none" w:sz="0" w:space="0" w:color="auto"/>
        <w:left w:val="none" w:sz="0" w:space="0" w:color="auto"/>
        <w:bottom w:val="none" w:sz="0" w:space="0" w:color="auto"/>
        <w:right w:val="none" w:sz="0" w:space="0" w:color="auto"/>
      </w:divBdr>
      <w:divsChild>
        <w:div w:id="1990744468">
          <w:marLeft w:val="274"/>
          <w:marRight w:val="0"/>
          <w:marTop w:val="0"/>
          <w:marBottom w:val="0"/>
          <w:divBdr>
            <w:top w:val="none" w:sz="0" w:space="0" w:color="auto"/>
            <w:left w:val="none" w:sz="0" w:space="0" w:color="auto"/>
            <w:bottom w:val="none" w:sz="0" w:space="0" w:color="auto"/>
            <w:right w:val="none" w:sz="0" w:space="0" w:color="auto"/>
          </w:divBdr>
        </w:div>
        <w:div w:id="2014185686">
          <w:marLeft w:val="274"/>
          <w:marRight w:val="0"/>
          <w:marTop w:val="0"/>
          <w:marBottom w:val="0"/>
          <w:divBdr>
            <w:top w:val="none" w:sz="0" w:space="0" w:color="auto"/>
            <w:left w:val="none" w:sz="0" w:space="0" w:color="auto"/>
            <w:bottom w:val="none" w:sz="0" w:space="0" w:color="auto"/>
            <w:right w:val="none" w:sz="0" w:space="0" w:color="auto"/>
          </w:divBdr>
        </w:div>
        <w:div w:id="682436660">
          <w:marLeft w:val="274"/>
          <w:marRight w:val="0"/>
          <w:marTop w:val="0"/>
          <w:marBottom w:val="0"/>
          <w:divBdr>
            <w:top w:val="none" w:sz="0" w:space="0" w:color="auto"/>
            <w:left w:val="none" w:sz="0" w:space="0" w:color="auto"/>
            <w:bottom w:val="none" w:sz="0" w:space="0" w:color="auto"/>
            <w:right w:val="none" w:sz="0" w:space="0" w:color="auto"/>
          </w:divBdr>
        </w:div>
        <w:div w:id="976105447">
          <w:marLeft w:val="274"/>
          <w:marRight w:val="0"/>
          <w:marTop w:val="0"/>
          <w:marBottom w:val="0"/>
          <w:divBdr>
            <w:top w:val="none" w:sz="0" w:space="0" w:color="auto"/>
            <w:left w:val="none" w:sz="0" w:space="0" w:color="auto"/>
            <w:bottom w:val="none" w:sz="0" w:space="0" w:color="auto"/>
            <w:right w:val="none" w:sz="0" w:space="0" w:color="auto"/>
          </w:divBdr>
        </w:div>
        <w:div w:id="1026831986">
          <w:marLeft w:val="274"/>
          <w:marRight w:val="0"/>
          <w:marTop w:val="0"/>
          <w:marBottom w:val="0"/>
          <w:divBdr>
            <w:top w:val="none" w:sz="0" w:space="0" w:color="auto"/>
            <w:left w:val="none" w:sz="0" w:space="0" w:color="auto"/>
            <w:bottom w:val="none" w:sz="0" w:space="0" w:color="auto"/>
            <w:right w:val="none" w:sz="0" w:space="0" w:color="auto"/>
          </w:divBdr>
        </w:div>
        <w:div w:id="421217542">
          <w:marLeft w:val="274"/>
          <w:marRight w:val="0"/>
          <w:marTop w:val="0"/>
          <w:marBottom w:val="0"/>
          <w:divBdr>
            <w:top w:val="none" w:sz="0" w:space="0" w:color="auto"/>
            <w:left w:val="none" w:sz="0" w:space="0" w:color="auto"/>
            <w:bottom w:val="none" w:sz="0" w:space="0" w:color="auto"/>
            <w:right w:val="none" w:sz="0" w:space="0" w:color="auto"/>
          </w:divBdr>
        </w:div>
        <w:div w:id="925379356">
          <w:marLeft w:val="274"/>
          <w:marRight w:val="0"/>
          <w:marTop w:val="0"/>
          <w:marBottom w:val="0"/>
          <w:divBdr>
            <w:top w:val="none" w:sz="0" w:space="0" w:color="auto"/>
            <w:left w:val="none" w:sz="0" w:space="0" w:color="auto"/>
            <w:bottom w:val="none" w:sz="0" w:space="0" w:color="auto"/>
            <w:right w:val="none" w:sz="0" w:space="0" w:color="auto"/>
          </w:divBdr>
        </w:div>
        <w:div w:id="2023586336">
          <w:marLeft w:val="274"/>
          <w:marRight w:val="0"/>
          <w:marTop w:val="0"/>
          <w:marBottom w:val="0"/>
          <w:divBdr>
            <w:top w:val="none" w:sz="0" w:space="0" w:color="auto"/>
            <w:left w:val="none" w:sz="0" w:space="0" w:color="auto"/>
            <w:bottom w:val="none" w:sz="0" w:space="0" w:color="auto"/>
            <w:right w:val="none" w:sz="0" w:space="0" w:color="auto"/>
          </w:divBdr>
        </w:div>
        <w:div w:id="511183594">
          <w:marLeft w:val="274"/>
          <w:marRight w:val="0"/>
          <w:marTop w:val="0"/>
          <w:marBottom w:val="0"/>
          <w:divBdr>
            <w:top w:val="none" w:sz="0" w:space="0" w:color="auto"/>
            <w:left w:val="none" w:sz="0" w:space="0" w:color="auto"/>
            <w:bottom w:val="none" w:sz="0" w:space="0" w:color="auto"/>
            <w:right w:val="none" w:sz="0" w:space="0" w:color="auto"/>
          </w:divBdr>
        </w:div>
      </w:divsChild>
    </w:div>
    <w:div w:id="1331298411">
      <w:bodyDiv w:val="1"/>
      <w:marLeft w:val="0"/>
      <w:marRight w:val="0"/>
      <w:marTop w:val="0"/>
      <w:marBottom w:val="0"/>
      <w:divBdr>
        <w:top w:val="none" w:sz="0" w:space="0" w:color="auto"/>
        <w:left w:val="none" w:sz="0" w:space="0" w:color="auto"/>
        <w:bottom w:val="none" w:sz="0" w:space="0" w:color="auto"/>
        <w:right w:val="none" w:sz="0" w:space="0" w:color="auto"/>
      </w:divBdr>
    </w:div>
    <w:div w:id="1392532794">
      <w:bodyDiv w:val="1"/>
      <w:marLeft w:val="0"/>
      <w:marRight w:val="0"/>
      <w:marTop w:val="0"/>
      <w:marBottom w:val="0"/>
      <w:divBdr>
        <w:top w:val="none" w:sz="0" w:space="0" w:color="auto"/>
        <w:left w:val="none" w:sz="0" w:space="0" w:color="auto"/>
        <w:bottom w:val="none" w:sz="0" w:space="0" w:color="auto"/>
        <w:right w:val="none" w:sz="0" w:space="0" w:color="auto"/>
      </w:divBdr>
      <w:divsChild>
        <w:div w:id="1445298124">
          <w:marLeft w:val="274"/>
          <w:marRight w:val="0"/>
          <w:marTop w:val="0"/>
          <w:marBottom w:val="0"/>
          <w:divBdr>
            <w:top w:val="none" w:sz="0" w:space="0" w:color="auto"/>
            <w:left w:val="none" w:sz="0" w:space="0" w:color="auto"/>
            <w:bottom w:val="none" w:sz="0" w:space="0" w:color="auto"/>
            <w:right w:val="none" w:sz="0" w:space="0" w:color="auto"/>
          </w:divBdr>
        </w:div>
        <w:div w:id="1896818320">
          <w:marLeft w:val="274"/>
          <w:marRight w:val="0"/>
          <w:marTop w:val="0"/>
          <w:marBottom w:val="0"/>
          <w:divBdr>
            <w:top w:val="none" w:sz="0" w:space="0" w:color="auto"/>
            <w:left w:val="none" w:sz="0" w:space="0" w:color="auto"/>
            <w:bottom w:val="none" w:sz="0" w:space="0" w:color="auto"/>
            <w:right w:val="none" w:sz="0" w:space="0" w:color="auto"/>
          </w:divBdr>
        </w:div>
        <w:div w:id="1721899222">
          <w:marLeft w:val="274"/>
          <w:marRight w:val="0"/>
          <w:marTop w:val="0"/>
          <w:marBottom w:val="0"/>
          <w:divBdr>
            <w:top w:val="none" w:sz="0" w:space="0" w:color="auto"/>
            <w:left w:val="none" w:sz="0" w:space="0" w:color="auto"/>
            <w:bottom w:val="none" w:sz="0" w:space="0" w:color="auto"/>
            <w:right w:val="none" w:sz="0" w:space="0" w:color="auto"/>
          </w:divBdr>
        </w:div>
      </w:divsChild>
    </w:div>
    <w:div w:id="1437824242">
      <w:bodyDiv w:val="1"/>
      <w:marLeft w:val="0"/>
      <w:marRight w:val="0"/>
      <w:marTop w:val="0"/>
      <w:marBottom w:val="0"/>
      <w:divBdr>
        <w:top w:val="none" w:sz="0" w:space="0" w:color="auto"/>
        <w:left w:val="none" w:sz="0" w:space="0" w:color="auto"/>
        <w:bottom w:val="none" w:sz="0" w:space="0" w:color="auto"/>
        <w:right w:val="none" w:sz="0" w:space="0" w:color="auto"/>
      </w:divBdr>
    </w:div>
    <w:div w:id="1450969816">
      <w:bodyDiv w:val="1"/>
      <w:marLeft w:val="0"/>
      <w:marRight w:val="0"/>
      <w:marTop w:val="0"/>
      <w:marBottom w:val="0"/>
      <w:divBdr>
        <w:top w:val="none" w:sz="0" w:space="0" w:color="auto"/>
        <w:left w:val="none" w:sz="0" w:space="0" w:color="auto"/>
        <w:bottom w:val="none" w:sz="0" w:space="0" w:color="auto"/>
        <w:right w:val="none" w:sz="0" w:space="0" w:color="auto"/>
      </w:divBdr>
    </w:div>
    <w:div w:id="1488743071">
      <w:bodyDiv w:val="1"/>
      <w:marLeft w:val="0"/>
      <w:marRight w:val="0"/>
      <w:marTop w:val="0"/>
      <w:marBottom w:val="0"/>
      <w:divBdr>
        <w:top w:val="none" w:sz="0" w:space="0" w:color="auto"/>
        <w:left w:val="none" w:sz="0" w:space="0" w:color="auto"/>
        <w:bottom w:val="none" w:sz="0" w:space="0" w:color="auto"/>
        <w:right w:val="none" w:sz="0" w:space="0" w:color="auto"/>
      </w:divBdr>
    </w:div>
    <w:div w:id="1489320460">
      <w:bodyDiv w:val="1"/>
      <w:marLeft w:val="0"/>
      <w:marRight w:val="0"/>
      <w:marTop w:val="0"/>
      <w:marBottom w:val="0"/>
      <w:divBdr>
        <w:top w:val="none" w:sz="0" w:space="0" w:color="auto"/>
        <w:left w:val="none" w:sz="0" w:space="0" w:color="auto"/>
        <w:bottom w:val="none" w:sz="0" w:space="0" w:color="auto"/>
        <w:right w:val="none" w:sz="0" w:space="0" w:color="auto"/>
      </w:divBdr>
    </w:div>
    <w:div w:id="1543790863">
      <w:bodyDiv w:val="1"/>
      <w:marLeft w:val="0"/>
      <w:marRight w:val="0"/>
      <w:marTop w:val="0"/>
      <w:marBottom w:val="0"/>
      <w:divBdr>
        <w:top w:val="none" w:sz="0" w:space="0" w:color="auto"/>
        <w:left w:val="none" w:sz="0" w:space="0" w:color="auto"/>
        <w:bottom w:val="none" w:sz="0" w:space="0" w:color="auto"/>
        <w:right w:val="none" w:sz="0" w:space="0" w:color="auto"/>
      </w:divBdr>
    </w:div>
    <w:div w:id="1573810315">
      <w:bodyDiv w:val="1"/>
      <w:marLeft w:val="0"/>
      <w:marRight w:val="0"/>
      <w:marTop w:val="0"/>
      <w:marBottom w:val="0"/>
      <w:divBdr>
        <w:top w:val="none" w:sz="0" w:space="0" w:color="auto"/>
        <w:left w:val="none" w:sz="0" w:space="0" w:color="auto"/>
        <w:bottom w:val="none" w:sz="0" w:space="0" w:color="auto"/>
        <w:right w:val="none" w:sz="0" w:space="0" w:color="auto"/>
      </w:divBdr>
      <w:divsChild>
        <w:div w:id="503130981">
          <w:marLeft w:val="274"/>
          <w:marRight w:val="0"/>
          <w:marTop w:val="0"/>
          <w:marBottom w:val="0"/>
          <w:divBdr>
            <w:top w:val="none" w:sz="0" w:space="0" w:color="auto"/>
            <w:left w:val="none" w:sz="0" w:space="0" w:color="auto"/>
            <w:bottom w:val="none" w:sz="0" w:space="0" w:color="auto"/>
            <w:right w:val="none" w:sz="0" w:space="0" w:color="auto"/>
          </w:divBdr>
        </w:div>
      </w:divsChild>
    </w:div>
    <w:div w:id="1603756748">
      <w:bodyDiv w:val="1"/>
      <w:marLeft w:val="0"/>
      <w:marRight w:val="0"/>
      <w:marTop w:val="0"/>
      <w:marBottom w:val="0"/>
      <w:divBdr>
        <w:top w:val="none" w:sz="0" w:space="0" w:color="auto"/>
        <w:left w:val="none" w:sz="0" w:space="0" w:color="auto"/>
        <w:bottom w:val="none" w:sz="0" w:space="0" w:color="auto"/>
        <w:right w:val="none" w:sz="0" w:space="0" w:color="auto"/>
      </w:divBdr>
    </w:div>
    <w:div w:id="1617103096">
      <w:bodyDiv w:val="1"/>
      <w:marLeft w:val="0"/>
      <w:marRight w:val="0"/>
      <w:marTop w:val="0"/>
      <w:marBottom w:val="0"/>
      <w:divBdr>
        <w:top w:val="none" w:sz="0" w:space="0" w:color="auto"/>
        <w:left w:val="none" w:sz="0" w:space="0" w:color="auto"/>
        <w:bottom w:val="none" w:sz="0" w:space="0" w:color="auto"/>
        <w:right w:val="none" w:sz="0" w:space="0" w:color="auto"/>
      </w:divBdr>
    </w:div>
    <w:div w:id="1625425760">
      <w:bodyDiv w:val="1"/>
      <w:marLeft w:val="0"/>
      <w:marRight w:val="0"/>
      <w:marTop w:val="0"/>
      <w:marBottom w:val="0"/>
      <w:divBdr>
        <w:top w:val="none" w:sz="0" w:space="0" w:color="auto"/>
        <w:left w:val="none" w:sz="0" w:space="0" w:color="auto"/>
        <w:bottom w:val="none" w:sz="0" w:space="0" w:color="auto"/>
        <w:right w:val="none" w:sz="0" w:space="0" w:color="auto"/>
      </w:divBdr>
    </w:div>
    <w:div w:id="1751348161">
      <w:bodyDiv w:val="1"/>
      <w:marLeft w:val="0"/>
      <w:marRight w:val="0"/>
      <w:marTop w:val="0"/>
      <w:marBottom w:val="0"/>
      <w:divBdr>
        <w:top w:val="none" w:sz="0" w:space="0" w:color="auto"/>
        <w:left w:val="none" w:sz="0" w:space="0" w:color="auto"/>
        <w:bottom w:val="none" w:sz="0" w:space="0" w:color="auto"/>
        <w:right w:val="none" w:sz="0" w:space="0" w:color="auto"/>
      </w:divBdr>
    </w:div>
    <w:div w:id="1753820837">
      <w:bodyDiv w:val="1"/>
      <w:marLeft w:val="0"/>
      <w:marRight w:val="0"/>
      <w:marTop w:val="0"/>
      <w:marBottom w:val="0"/>
      <w:divBdr>
        <w:top w:val="none" w:sz="0" w:space="0" w:color="auto"/>
        <w:left w:val="none" w:sz="0" w:space="0" w:color="auto"/>
        <w:bottom w:val="none" w:sz="0" w:space="0" w:color="auto"/>
        <w:right w:val="none" w:sz="0" w:space="0" w:color="auto"/>
      </w:divBdr>
    </w:div>
    <w:div w:id="1810631459">
      <w:bodyDiv w:val="1"/>
      <w:marLeft w:val="0"/>
      <w:marRight w:val="0"/>
      <w:marTop w:val="0"/>
      <w:marBottom w:val="0"/>
      <w:divBdr>
        <w:top w:val="none" w:sz="0" w:space="0" w:color="auto"/>
        <w:left w:val="none" w:sz="0" w:space="0" w:color="auto"/>
        <w:bottom w:val="none" w:sz="0" w:space="0" w:color="auto"/>
        <w:right w:val="none" w:sz="0" w:space="0" w:color="auto"/>
      </w:divBdr>
    </w:div>
    <w:div w:id="1821921532">
      <w:bodyDiv w:val="1"/>
      <w:marLeft w:val="0"/>
      <w:marRight w:val="0"/>
      <w:marTop w:val="0"/>
      <w:marBottom w:val="0"/>
      <w:divBdr>
        <w:top w:val="none" w:sz="0" w:space="0" w:color="auto"/>
        <w:left w:val="none" w:sz="0" w:space="0" w:color="auto"/>
        <w:bottom w:val="none" w:sz="0" w:space="0" w:color="auto"/>
        <w:right w:val="none" w:sz="0" w:space="0" w:color="auto"/>
      </w:divBdr>
    </w:div>
    <w:div w:id="1906525107">
      <w:bodyDiv w:val="1"/>
      <w:marLeft w:val="0"/>
      <w:marRight w:val="0"/>
      <w:marTop w:val="0"/>
      <w:marBottom w:val="0"/>
      <w:divBdr>
        <w:top w:val="none" w:sz="0" w:space="0" w:color="auto"/>
        <w:left w:val="none" w:sz="0" w:space="0" w:color="auto"/>
        <w:bottom w:val="none" w:sz="0" w:space="0" w:color="auto"/>
        <w:right w:val="none" w:sz="0" w:space="0" w:color="auto"/>
      </w:divBdr>
    </w:div>
    <w:div w:id="1906715458">
      <w:bodyDiv w:val="1"/>
      <w:marLeft w:val="0"/>
      <w:marRight w:val="0"/>
      <w:marTop w:val="0"/>
      <w:marBottom w:val="0"/>
      <w:divBdr>
        <w:top w:val="none" w:sz="0" w:space="0" w:color="auto"/>
        <w:left w:val="none" w:sz="0" w:space="0" w:color="auto"/>
        <w:bottom w:val="none" w:sz="0" w:space="0" w:color="auto"/>
        <w:right w:val="none" w:sz="0" w:space="0" w:color="auto"/>
      </w:divBdr>
    </w:div>
    <w:div w:id="1930772815">
      <w:bodyDiv w:val="1"/>
      <w:marLeft w:val="0"/>
      <w:marRight w:val="0"/>
      <w:marTop w:val="0"/>
      <w:marBottom w:val="0"/>
      <w:divBdr>
        <w:top w:val="none" w:sz="0" w:space="0" w:color="auto"/>
        <w:left w:val="none" w:sz="0" w:space="0" w:color="auto"/>
        <w:bottom w:val="none" w:sz="0" w:space="0" w:color="auto"/>
        <w:right w:val="none" w:sz="0" w:space="0" w:color="auto"/>
      </w:divBdr>
    </w:div>
    <w:div w:id="1983651391">
      <w:bodyDiv w:val="1"/>
      <w:marLeft w:val="0"/>
      <w:marRight w:val="0"/>
      <w:marTop w:val="0"/>
      <w:marBottom w:val="0"/>
      <w:divBdr>
        <w:top w:val="none" w:sz="0" w:space="0" w:color="auto"/>
        <w:left w:val="none" w:sz="0" w:space="0" w:color="auto"/>
        <w:bottom w:val="none" w:sz="0" w:space="0" w:color="auto"/>
        <w:right w:val="none" w:sz="0" w:space="0" w:color="auto"/>
      </w:divBdr>
    </w:div>
    <w:div w:id="2007702464">
      <w:bodyDiv w:val="1"/>
      <w:marLeft w:val="0"/>
      <w:marRight w:val="0"/>
      <w:marTop w:val="0"/>
      <w:marBottom w:val="0"/>
      <w:divBdr>
        <w:top w:val="none" w:sz="0" w:space="0" w:color="auto"/>
        <w:left w:val="none" w:sz="0" w:space="0" w:color="auto"/>
        <w:bottom w:val="none" w:sz="0" w:space="0" w:color="auto"/>
        <w:right w:val="none" w:sz="0" w:space="0" w:color="auto"/>
      </w:divBdr>
    </w:div>
    <w:div w:id="2042436276">
      <w:bodyDiv w:val="1"/>
      <w:marLeft w:val="0"/>
      <w:marRight w:val="0"/>
      <w:marTop w:val="0"/>
      <w:marBottom w:val="0"/>
      <w:divBdr>
        <w:top w:val="none" w:sz="0" w:space="0" w:color="auto"/>
        <w:left w:val="none" w:sz="0" w:space="0" w:color="auto"/>
        <w:bottom w:val="none" w:sz="0" w:space="0" w:color="auto"/>
        <w:right w:val="none" w:sz="0" w:space="0" w:color="auto"/>
      </w:divBdr>
    </w:div>
    <w:div w:id="20997161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comments" Target="comments.xml"/><Relationship Id="rId18" Type="http://schemas.openxmlformats.org/officeDocument/2006/relationships/hyperlink" Target="file:////Users/Dawn/Documents/Consulting/3-%20CHAI/0%20-%20Feedback%20March%202019/National%20Guidelines%20on%20the%20Management%20of%20Post-Exposure%20Prophylaxis%20(PEP)%20in%20Occupational%20and%20Non-Occupational%20Exposures_v2019.1%20-%207Mar2019.docx" TargetMode="External"/><Relationship Id="rId26" Type="http://schemas.openxmlformats.org/officeDocument/2006/relationships/image" Target="media/image6.tiff"/><Relationship Id="rId3" Type="http://schemas.openxmlformats.org/officeDocument/2006/relationships/styles" Target="styles.xml"/><Relationship Id="rId21" Type="http://schemas.openxmlformats.org/officeDocument/2006/relationships/hyperlink" Target="file:////Users/Dawn/Documents/Consulting/3-%20CHAI/0%20-%20Feedback%20March%202019/National%20Guidelines%20on%20the%20Management%20of%20Post-Exposure%20Prophylaxis%20(PEP)%20in%20Occupational%20and%20Non-Occupational%20Exposures_v2019.1%20-%207Mar2019.docx" TargetMode="External"/><Relationship Id="rId7" Type="http://schemas.openxmlformats.org/officeDocument/2006/relationships/endnotes" Target="endnotes.xml"/><Relationship Id="rId12" Type="http://schemas.openxmlformats.org/officeDocument/2006/relationships/hyperlink" Target="http://www.health.gov.za" TargetMode="External"/><Relationship Id="rId17" Type="http://schemas.openxmlformats.org/officeDocument/2006/relationships/hyperlink" Target="file:////Users/Dawn/Documents/Consulting/3-%20CHAI/0%20-%20Feedback%20March%202019/National%20Guidelines%20on%20the%20Management%20of%20Post-Exposure%20Prophylaxis%20(PEP)%20in%20Occupational%20and%20Non-Occupational%20Exposures_v2019.1%20-%207Mar2019.docx" TargetMode="External"/><Relationship Id="rId25" Type="http://schemas.openxmlformats.org/officeDocument/2006/relationships/image" Target="media/image5.emf"/><Relationship Id="rId2" Type="http://schemas.openxmlformats.org/officeDocument/2006/relationships/numbering" Target="numbering.xml"/><Relationship Id="rId16" Type="http://schemas.openxmlformats.org/officeDocument/2006/relationships/image" Target="media/image2.tiff"/><Relationship Id="rId20" Type="http://schemas.openxmlformats.org/officeDocument/2006/relationships/hyperlink" Target="file:////Users/Dawn/Documents/Consulting/3-%20CHAI/0%20-%20Feedback%20March%202019/National%20Guidelines%20on%20the%20Management%20of%20Post-Exposure%20Prophylaxis%20(PEP)%20in%20Occupational%20and%20Non-Occupational%20Exposures_v2019.1%20-%207Mar2019.docx" TargetMode="External"/><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4.emf"/><Relationship Id="rId5" Type="http://schemas.openxmlformats.org/officeDocument/2006/relationships/webSettings" Target="webSettings.xml"/><Relationship Id="rId15" Type="http://schemas.microsoft.com/office/2016/09/relationships/commentsIds" Target="commentsIds.xml"/><Relationship Id="rId23" Type="http://schemas.openxmlformats.org/officeDocument/2006/relationships/image" Target="media/image3.emf"/><Relationship Id="rId28" Type="http://schemas.openxmlformats.org/officeDocument/2006/relationships/hyperlink" Target="https://www.cdc.gov/tetanus/clinicians.html" TargetMode="External"/><Relationship Id="rId10" Type="http://schemas.openxmlformats.org/officeDocument/2006/relationships/footer" Target="footer1.xml"/><Relationship Id="rId19" Type="http://schemas.openxmlformats.org/officeDocument/2006/relationships/hyperlink" Target="file:////Users/Dawn/Documents/Consulting/3-%20CHAI/0%20-%20Feedback%20March%202019/National%20Guidelines%20on%20the%20Management%20of%20Post-Exposure%20Prophylaxis%20(PEP)%20in%20Occupational%20and%20Non-Occupational%20Exposures_v2019.1%20-%207Mar2019.docx" TargetMode="External"/><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file:///C:\Documents%20and%20Settings\x\Local%20Settings\Temp\GWViewer\new%20logo%20eg.%201.jpg" TargetMode="External"/><Relationship Id="rId14" Type="http://schemas.microsoft.com/office/2011/relationships/commentsExtended" Target="commentsExtended.xml"/><Relationship Id="rId22" Type="http://schemas.openxmlformats.org/officeDocument/2006/relationships/footer" Target="footer3.xml"/><Relationship Id="rId27" Type="http://schemas.openxmlformats.org/officeDocument/2006/relationships/hyperlink" Target="http://www.health.state.mn.us/divs/idepc/diseases/tetanus/hcp/tetwdmgmt.html" TargetMode="External"/><Relationship Id="rId30" Type="http://schemas.microsoft.com/office/2011/relationships/people" Target="peop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xDef>
      <a:spPr>
        <a:noFill/>
        <a:ln w="28575">
          <a:solidFill>
            <a:srgbClr val="009051"/>
          </a:solidFill>
        </a:ln>
      </a:spPr>
      <a:bodyPr rot="0" spcFirstLastPara="0" vertOverflow="overflow" horzOverflow="overflow" vert="horz" wrap="square" lIns="91440" tIns="45720" rIns="91440" bIns="45720" numCol="1" spcCol="0" rtlCol="0" fromWordArt="0" anchor="t" anchorCtr="0" forceAA="0" compatLnSpc="1">
        <a:prstTxWarp prst="textNoShape">
          <a:avLst/>
        </a:prstTxWarp>
        <a:noAutofit/>
      </a:bodyPr>
      <a:lstStyle/>
    </a:tx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9E26D47-B568-4BE0-A6A8-C8634294BA2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13322</Words>
  <Characters>75941</Characters>
  <Application>Microsoft Office Word</Application>
  <DocSecurity>0</DocSecurity>
  <Lines>632</Lines>
  <Paragraphs>178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89085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Dawn Greensides</dc:creator>
  <cp:keywords/>
  <dc:description/>
  <cp:lastModifiedBy>Lutfiyya Khan</cp:lastModifiedBy>
  <cp:revision>2</cp:revision>
  <dcterms:created xsi:type="dcterms:W3CDTF">2019-10-03T13:27:00Z</dcterms:created>
  <dcterms:modified xsi:type="dcterms:W3CDTF">2019-10-03T13:27:00Z</dcterms:modified>
</cp:coreProperties>
</file>